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5F8420DF"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860B45">
        <w:rPr>
          <w:rFonts w:ascii="Arial" w:eastAsia="Tahoma" w:hAnsi="Arial" w:cs="Arial"/>
          <w:b/>
          <w:bCs/>
          <w:kern w:val="0"/>
          <w:sz w:val="22"/>
          <w:szCs w:val="22"/>
        </w:rPr>
        <w:t>121</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860B45" w:rsidRPr="00860B45">
        <w:rPr>
          <w:rFonts w:ascii="Arial" w:eastAsia="Tahoma" w:hAnsi="Arial" w:cs="Arial"/>
          <w:b/>
          <w:bCs/>
          <w:kern w:val="0"/>
          <w:sz w:val="22"/>
          <w:szCs w:val="22"/>
        </w:rPr>
        <w:t>2300448</w:t>
      </w:r>
    </w:p>
    <w:p w14:paraId="4DB379B5" w14:textId="1B629AA9" w:rsidR="00860B45" w:rsidRPr="00D8388D" w:rsidRDefault="005A5E59" w:rsidP="00860B45">
      <w:pPr>
        <w:widowControl/>
        <w:tabs>
          <w:tab w:val="left" w:pos="1979"/>
        </w:tabs>
        <w:spacing w:after="180"/>
        <w:jc w:val="left"/>
        <w:rPr>
          <w:rFonts w:ascii="Arial" w:eastAsia="Tahoma" w:hAnsi="Arial" w:cs="Arial"/>
          <w:b/>
          <w:bCs/>
          <w:kern w:val="0"/>
          <w:sz w:val="22"/>
          <w:szCs w:val="22"/>
        </w:rPr>
      </w:pPr>
      <w:bookmarkStart w:id="3" w:name="_Hlk92532988"/>
      <w:bookmarkStart w:id="4" w:name="_Hlk92533107"/>
      <w:bookmarkEnd w:id="0"/>
      <w:r w:rsidRPr="005A5E59">
        <w:rPr>
          <w:rFonts w:ascii="Arial" w:eastAsia="Tahoma" w:hAnsi="Arial" w:cs="Arial"/>
          <w:b/>
          <w:bCs/>
          <w:kern w:val="0"/>
          <w:sz w:val="22"/>
          <w:szCs w:val="22"/>
        </w:rPr>
        <w:t>Athens, Greece</w:t>
      </w:r>
      <w:r w:rsidR="00860B45" w:rsidRPr="00D8388D">
        <w:rPr>
          <w:rFonts w:ascii="Arial" w:eastAsia="Tahoma" w:hAnsi="Arial" w:cs="Arial"/>
          <w:b/>
          <w:bCs/>
          <w:kern w:val="0"/>
          <w:sz w:val="22"/>
          <w:szCs w:val="22"/>
        </w:rPr>
        <w:t xml:space="preserve">, </w:t>
      </w:r>
      <w:r w:rsidR="00860B45">
        <w:rPr>
          <w:rFonts w:ascii="Arial" w:eastAsia="Tahoma" w:hAnsi="Arial" w:cs="Arial"/>
          <w:b/>
          <w:bCs/>
          <w:kern w:val="0"/>
          <w:sz w:val="22"/>
          <w:szCs w:val="22"/>
        </w:rPr>
        <w:t>27</w:t>
      </w:r>
      <w:r w:rsidR="00860B45" w:rsidRPr="00D8388D">
        <w:rPr>
          <w:rFonts w:ascii="Arial" w:eastAsia="Tahoma" w:hAnsi="Arial" w:cs="Arial"/>
          <w:b/>
          <w:bCs/>
          <w:kern w:val="0"/>
          <w:sz w:val="22"/>
          <w:szCs w:val="22"/>
          <w:vertAlign w:val="superscript"/>
        </w:rPr>
        <w:t>th</w:t>
      </w:r>
      <w:r w:rsidR="00860B45" w:rsidRPr="00D8388D">
        <w:rPr>
          <w:rFonts w:ascii="Arial" w:eastAsia="Tahoma" w:hAnsi="Arial" w:cs="Arial"/>
          <w:b/>
          <w:bCs/>
          <w:kern w:val="0"/>
          <w:sz w:val="22"/>
          <w:szCs w:val="22"/>
        </w:rPr>
        <w:t xml:space="preserve"> </w:t>
      </w:r>
      <w:r w:rsidR="00860B45">
        <w:rPr>
          <w:rFonts w:asciiTheme="minorEastAsia" w:hAnsiTheme="minorEastAsia" w:cs="Arial"/>
          <w:b/>
          <w:bCs/>
          <w:kern w:val="0"/>
          <w:sz w:val="22"/>
          <w:szCs w:val="22"/>
        </w:rPr>
        <w:t>Feb.</w:t>
      </w:r>
      <w:r w:rsidR="00860B45">
        <w:rPr>
          <w:rFonts w:ascii="Arial" w:eastAsia="Tahoma" w:hAnsi="Arial" w:cs="Arial"/>
          <w:b/>
          <w:bCs/>
          <w:kern w:val="0"/>
          <w:sz w:val="22"/>
          <w:szCs w:val="22"/>
        </w:rPr>
        <w:t xml:space="preserve"> </w:t>
      </w:r>
      <w:r w:rsidR="00860B45" w:rsidRPr="00D8388D">
        <w:rPr>
          <w:rFonts w:ascii="Arial" w:eastAsia="Tahoma" w:hAnsi="Arial" w:cs="Arial"/>
          <w:b/>
          <w:bCs/>
          <w:kern w:val="0"/>
          <w:sz w:val="22"/>
          <w:szCs w:val="22"/>
        </w:rPr>
        <w:t xml:space="preserve">– </w:t>
      </w:r>
      <w:r w:rsidR="00860B45">
        <w:rPr>
          <w:rFonts w:ascii="Arial" w:eastAsia="Tahoma" w:hAnsi="Arial" w:cs="Arial"/>
          <w:b/>
          <w:bCs/>
          <w:kern w:val="0"/>
          <w:sz w:val="22"/>
          <w:szCs w:val="22"/>
        </w:rPr>
        <w:t>3</w:t>
      </w:r>
      <w:r w:rsidR="00860B45" w:rsidRPr="00B340CE">
        <w:rPr>
          <w:rFonts w:ascii="Arial" w:eastAsia="Tahoma" w:hAnsi="Arial" w:cs="Arial"/>
          <w:b/>
          <w:bCs/>
          <w:kern w:val="0"/>
          <w:sz w:val="22"/>
          <w:szCs w:val="22"/>
          <w:vertAlign w:val="superscript"/>
        </w:rPr>
        <w:t>rd</w:t>
      </w:r>
      <w:r w:rsidR="00860B45">
        <w:rPr>
          <w:rFonts w:ascii="Arial" w:eastAsia="Tahoma" w:hAnsi="Arial" w:cs="Arial"/>
          <w:b/>
          <w:bCs/>
          <w:kern w:val="0"/>
          <w:sz w:val="22"/>
          <w:szCs w:val="22"/>
        </w:rPr>
        <w:t xml:space="preserve"> Mar.</w:t>
      </w:r>
      <w:r w:rsidR="00860B45" w:rsidRPr="00D8388D">
        <w:rPr>
          <w:rFonts w:ascii="Arial" w:eastAsia="Tahoma" w:hAnsi="Arial" w:cs="Arial"/>
          <w:b/>
          <w:bCs/>
          <w:kern w:val="0"/>
          <w:sz w:val="22"/>
          <w:szCs w:val="22"/>
        </w:rPr>
        <w:t xml:space="preserve">, </w:t>
      </w:r>
      <w:r w:rsidR="00860B45">
        <w:rPr>
          <w:rFonts w:ascii="Arial" w:eastAsia="Tahoma" w:hAnsi="Arial" w:cs="Arial"/>
          <w:b/>
          <w:bCs/>
          <w:kern w:val="0"/>
          <w:sz w:val="22"/>
          <w:szCs w:val="22"/>
        </w:rPr>
        <w:t>2023</w:t>
      </w:r>
    </w:p>
    <w:p w14:paraId="615799DD" w14:textId="1A110752"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860B45">
        <w:rPr>
          <w:rFonts w:ascii="Arial" w:eastAsia="宋体" w:hAnsi="Arial" w:cs="Times New Roman"/>
          <w:b/>
          <w:kern w:val="0"/>
          <w:sz w:val="22"/>
          <w:szCs w:val="22"/>
        </w:rPr>
        <w:t>8.21.2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79975004"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60B45" w:rsidRPr="00860B45">
        <w:rPr>
          <w:rFonts w:ascii="Arial" w:eastAsia="宋体" w:hAnsi="Arial" w:cs="Times New Roman"/>
          <w:b/>
          <w:kern w:val="0"/>
          <w:sz w:val="22"/>
          <w:szCs w:val="22"/>
        </w:rPr>
        <w:t xml:space="preserve">discussion on UE capability and RRC configuration for UL </w:t>
      </w:r>
      <w:r w:rsidR="00130D16">
        <w:rPr>
          <w:rFonts w:ascii="Arial" w:eastAsia="宋体" w:hAnsi="Arial" w:cs="Times New Roman"/>
          <w:b/>
          <w:kern w:val="0"/>
          <w:sz w:val="22"/>
          <w:szCs w:val="22"/>
        </w:rPr>
        <w:t>Tx</w:t>
      </w:r>
      <w:r w:rsidR="00860B45" w:rsidRPr="00860B45">
        <w:rPr>
          <w:rFonts w:ascii="Arial" w:eastAsia="宋体" w:hAnsi="Arial" w:cs="Times New Roman"/>
          <w:b/>
          <w:kern w:val="0"/>
          <w:sz w:val="22"/>
          <w:szCs w:val="22"/>
        </w:rPr>
        <w:t xml:space="preserve"> switching</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1194002B" w:rsidR="00541641" w:rsidRDefault="00541641" w:rsidP="00860B45">
      <w:pPr>
        <w:spacing w:after="120"/>
        <w:rPr>
          <w:rFonts w:eastAsia="宋体"/>
        </w:rPr>
      </w:pPr>
      <w:bookmarkStart w:id="7" w:name="_Hlk85390381"/>
      <w:bookmarkStart w:id="8" w:name="_Hlk92533704"/>
      <w:r>
        <w:rPr>
          <w:rFonts w:eastAsia="宋体" w:hint="eastAsia"/>
        </w:rPr>
        <w:t>A</w:t>
      </w:r>
      <w:r>
        <w:rPr>
          <w:rFonts w:eastAsia="宋体"/>
        </w:rPr>
        <w:t xml:space="preserve">ccording to </w:t>
      </w:r>
      <w:r w:rsidR="00860B45">
        <w:rPr>
          <w:rFonts w:eastAsia="宋体"/>
        </w:rPr>
        <w:t>RAN2#120</w:t>
      </w:r>
      <w:r w:rsidR="00A93A63">
        <w:rPr>
          <w:rFonts w:eastAsia="宋体"/>
        </w:rPr>
        <w:t xml:space="preserve"> </w:t>
      </w:r>
      <w:r>
        <w:rPr>
          <w:rFonts w:eastAsia="宋体"/>
        </w:rPr>
        <w:t xml:space="preserve">meeting, the following </w:t>
      </w:r>
      <w:r w:rsidR="00860B45">
        <w:rPr>
          <w:rFonts w:eastAsia="宋体" w:hint="eastAsia"/>
        </w:rPr>
        <w:t>ass</w:t>
      </w:r>
      <w:r w:rsidR="00860B45">
        <w:rPr>
          <w:rFonts w:eastAsia="宋体"/>
        </w:rPr>
        <w:t xml:space="preserve">umptions </w:t>
      </w:r>
      <w:r>
        <w:rPr>
          <w:rFonts w:eastAsia="宋体"/>
        </w:rPr>
        <w:t>were made[1]: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6630B7BA" w14:textId="514D70DF" w:rsidR="00860B45" w:rsidRPr="00305B9C" w:rsidRDefault="00860B45" w:rsidP="00860B45">
            <w:pPr>
              <w:pStyle w:val="Agreement"/>
              <w:tabs>
                <w:tab w:val="clear" w:pos="9990"/>
              </w:tabs>
              <w:overflowPunct/>
              <w:autoSpaceDE/>
              <w:autoSpaceDN/>
              <w:adjustRightInd/>
              <w:ind w:left="357"/>
              <w:textAlignment w:val="auto"/>
            </w:pPr>
            <w:r w:rsidRPr="00305B9C">
              <w:t xml:space="preserve">R2 assumes For UE capability to report applicability of DL interruption for Rel-18 UL </w:t>
            </w:r>
            <w:r w:rsidR="00130D16">
              <w:t>Tx</w:t>
            </w:r>
            <w:r w:rsidRPr="00305B9C">
              <w:t xml:space="preserve"> switching, RAN2 reuses </w:t>
            </w:r>
            <w:r w:rsidRPr="00305B9C">
              <w:rPr>
                <w:i/>
                <w:iCs/>
              </w:rPr>
              <w:t>uplink</w:t>
            </w:r>
            <w:r w:rsidR="00130D16">
              <w:rPr>
                <w:i/>
                <w:iCs/>
              </w:rPr>
              <w:t>Tx</w:t>
            </w:r>
            <w:r w:rsidRPr="00305B9C">
              <w:rPr>
                <w:i/>
                <w:iCs/>
              </w:rPr>
              <w:t>Switching-DL-Interruption-r16</w:t>
            </w:r>
            <w:r w:rsidRPr="00305B9C">
              <w:t xml:space="preserve"> (no spec impact).</w:t>
            </w:r>
          </w:p>
          <w:p w14:paraId="6E087472" w14:textId="54CCF391" w:rsidR="00860B45" w:rsidRPr="004B39AE" w:rsidRDefault="00860B45" w:rsidP="00860B45">
            <w:pPr>
              <w:pStyle w:val="Agreement"/>
              <w:tabs>
                <w:tab w:val="clear" w:pos="9990"/>
              </w:tabs>
              <w:overflowPunct/>
              <w:autoSpaceDE/>
              <w:autoSpaceDN/>
              <w:adjustRightInd/>
              <w:ind w:left="357"/>
              <w:textAlignment w:val="auto"/>
            </w:pPr>
            <w:r w:rsidRPr="00305B9C">
              <w:t xml:space="preserve">R2 assumes to reuse the per band per BC capability, </w:t>
            </w:r>
            <w:r w:rsidRPr="00305B9C">
              <w:rPr>
                <w:i/>
                <w:iCs/>
              </w:rPr>
              <w:t>uplink</w:t>
            </w:r>
            <w:r w:rsidR="00130D16">
              <w:rPr>
                <w:i/>
                <w:iCs/>
              </w:rPr>
              <w:t>Tx</w:t>
            </w:r>
            <w:r w:rsidRPr="00305B9C">
              <w:rPr>
                <w:i/>
                <w:iCs/>
              </w:rPr>
              <w:t>Switching2T2T-PUSCH-TransCoherence-r17</w:t>
            </w:r>
            <w:r w:rsidRPr="00305B9C">
              <w:t>, on UL-MIMO coherence for the 2</w:t>
            </w:r>
            <w:r w:rsidR="00130D16">
              <w:t>Tx</w:t>
            </w:r>
            <w:r w:rsidRPr="00305B9C">
              <w:t xml:space="preserve">-capable UL band(s) for Rel-18 UL </w:t>
            </w:r>
            <w:r w:rsidR="00130D16">
              <w:t>Tx</w:t>
            </w:r>
            <w:r w:rsidRPr="00305B9C">
              <w:t xml:space="preserve"> switching (fallback description FFS).</w:t>
            </w:r>
          </w:p>
        </w:tc>
      </w:tr>
    </w:tbl>
    <w:p w14:paraId="1FA6579C" w14:textId="55A8F105" w:rsidR="00541641" w:rsidRPr="00335690" w:rsidRDefault="002A649E" w:rsidP="00860B45">
      <w:pPr>
        <w:spacing w:before="120"/>
        <w:rPr>
          <w:rFonts w:eastAsia="宋体"/>
        </w:rPr>
      </w:pPr>
      <w:r>
        <w:rPr>
          <w:rFonts w:eastAsia="宋体"/>
        </w:rPr>
        <w:t xml:space="preserve">UE capability and RRC configuration for UL </w:t>
      </w:r>
      <w:r w:rsidR="00130D16">
        <w:rPr>
          <w:rFonts w:eastAsia="宋体"/>
        </w:rPr>
        <w:t>Tx</w:t>
      </w:r>
      <w:r>
        <w:rPr>
          <w:rFonts w:eastAsia="宋体"/>
        </w:rPr>
        <w:t xml:space="preserve"> switching were also discussed</w:t>
      </w:r>
      <w:r w:rsidR="005A5E59">
        <w:rPr>
          <w:rFonts w:eastAsia="宋体"/>
        </w:rPr>
        <w:t xml:space="preserve"> according to agreements in the RAN1 LS[2]</w:t>
      </w:r>
      <w:r>
        <w:rPr>
          <w:rFonts w:eastAsia="宋体"/>
        </w:rPr>
        <w:t xml:space="preserve">, and no conclusion was made. </w:t>
      </w:r>
      <w:r w:rsidR="00541641">
        <w:rPr>
          <w:rFonts w:eastAsia="宋体"/>
        </w:rPr>
        <w:t>In this contribution</w:t>
      </w:r>
      <w:r w:rsidR="00A93A63">
        <w:rPr>
          <w:rFonts w:eastAsia="宋体"/>
        </w:rPr>
        <w:t>,</w:t>
      </w:r>
      <w:r w:rsidR="00541641">
        <w:rPr>
          <w:rFonts w:eastAsia="宋体"/>
        </w:rPr>
        <w:t xml:space="preserve"> we will </w:t>
      </w:r>
      <w:r w:rsidR="00335690">
        <w:rPr>
          <w:rFonts w:eastAsia="宋体"/>
        </w:rPr>
        <w:t xml:space="preserve">further </w:t>
      </w:r>
      <w:r>
        <w:rPr>
          <w:rFonts w:eastAsia="宋体"/>
        </w:rPr>
        <w:t xml:space="preserve">discuss </w:t>
      </w:r>
      <w:r w:rsidR="005A5E59">
        <w:rPr>
          <w:rFonts w:eastAsia="宋体"/>
        </w:rPr>
        <w:t>UE capability and RRC configuration</w:t>
      </w:r>
      <w:r w:rsidR="00335690">
        <w:rPr>
          <w:rFonts w:eastAsia="宋体"/>
        </w:rPr>
        <w:t>,</w:t>
      </w:r>
      <w:r w:rsidR="005A5E59">
        <w:rPr>
          <w:rFonts w:eastAsia="宋体"/>
        </w:rPr>
        <w:t xml:space="preserve"> </w:t>
      </w:r>
      <w:r>
        <w:rPr>
          <w:rFonts w:eastAsia="宋体"/>
        </w:rPr>
        <w:t xml:space="preserve">and treat </w:t>
      </w:r>
      <w:r w:rsidR="005A5E59">
        <w:rPr>
          <w:rFonts w:eastAsia="宋体"/>
        </w:rPr>
        <w:t xml:space="preserve">the assumptions from last meeting and </w:t>
      </w:r>
      <w:r>
        <w:rPr>
          <w:rFonts w:eastAsia="宋体"/>
        </w:rPr>
        <w:t>the LS from RAN4</w:t>
      </w:r>
      <w:r w:rsidR="005A5E59">
        <w:rPr>
          <w:rFonts w:eastAsia="宋体"/>
        </w:rPr>
        <w:t>[3]</w:t>
      </w:r>
      <w:r w:rsidR="00541641">
        <w:t>.</w:t>
      </w:r>
      <w:bookmarkEnd w:id="8"/>
    </w:p>
    <w:p w14:paraId="2F96FEB6" w14:textId="77777777" w:rsidR="00541641" w:rsidRPr="00541641" w:rsidRDefault="00541641" w:rsidP="00541641">
      <w:pPr>
        <w:pBdr>
          <w:bottom w:val="single" w:sz="12" w:space="1" w:color="auto"/>
        </w:pBdr>
      </w:pPr>
    </w:p>
    <w:p w14:paraId="69DF218C" w14:textId="7F6FD73F" w:rsidR="00A2414B" w:rsidRPr="00A2414B" w:rsidRDefault="00541641" w:rsidP="00A2414B">
      <w:pPr>
        <w:pStyle w:val="1"/>
      </w:pPr>
      <w:r>
        <w:t>Discussion</w:t>
      </w:r>
    </w:p>
    <w:p w14:paraId="02DB5EE9" w14:textId="02ABC7A6" w:rsidR="00541641" w:rsidRDefault="002A649E" w:rsidP="00541641">
      <w:pPr>
        <w:pStyle w:val="2"/>
      </w:pPr>
      <w:r>
        <w:t>UE capability reporting</w:t>
      </w:r>
    </w:p>
    <w:p w14:paraId="74D7BBC7" w14:textId="375985BB" w:rsidR="007A10CF" w:rsidRDefault="007A10CF" w:rsidP="007A10CF">
      <w:pPr>
        <w:pStyle w:val="3"/>
      </w:pPr>
      <w:r>
        <w:t>switching option</w:t>
      </w:r>
    </w:p>
    <w:p w14:paraId="559A6F5B" w14:textId="5E797704" w:rsidR="00013829" w:rsidRDefault="00013829" w:rsidP="003F2580">
      <w:pPr>
        <w:spacing w:after="120"/>
      </w:pPr>
      <w:r>
        <w:t>This section treat the agreements about UE capability reporting from RAN1 LS[2]</w:t>
      </w:r>
      <w:r w:rsidR="00335690">
        <w:t>:</w:t>
      </w:r>
    </w:p>
    <w:tbl>
      <w:tblPr>
        <w:tblStyle w:val="a7"/>
        <w:tblW w:w="0" w:type="auto"/>
        <w:tblLook w:val="04A0" w:firstRow="1" w:lastRow="0" w:firstColumn="1" w:lastColumn="0" w:noHBand="0" w:noVBand="1"/>
      </w:tblPr>
      <w:tblGrid>
        <w:gridCol w:w="9060"/>
      </w:tblGrid>
      <w:tr w:rsidR="00013829" w14:paraId="27713AC7" w14:textId="77777777" w:rsidTr="00013829">
        <w:tc>
          <w:tcPr>
            <w:tcW w:w="9060" w:type="dxa"/>
          </w:tcPr>
          <w:p w14:paraId="4B01A024" w14:textId="77777777" w:rsidR="00013829" w:rsidRPr="00D86B49" w:rsidRDefault="00013829" w:rsidP="00013829">
            <w:pPr>
              <w:textAlignment w:val="baseline"/>
              <w:rPr>
                <w:bCs/>
                <w:u w:val="single"/>
              </w:rPr>
            </w:pPr>
            <w:r w:rsidRPr="00D86B49">
              <w:rPr>
                <w:bCs/>
                <w:highlight w:val="green"/>
                <w:u w:val="single"/>
              </w:rPr>
              <w:t>Updated Proposed agreement 3.1.3</w:t>
            </w:r>
          </w:p>
          <w:p w14:paraId="18696297" w14:textId="0E41205C" w:rsidR="00013829" w:rsidRPr="00D86B49" w:rsidRDefault="00013829" w:rsidP="00013829">
            <w:pPr>
              <w:widowControl/>
              <w:numPr>
                <w:ilvl w:val="0"/>
                <w:numId w:val="19"/>
              </w:numPr>
              <w:autoSpaceDN w:val="0"/>
              <w:rPr>
                <w:bCs/>
              </w:rPr>
            </w:pPr>
            <w:r w:rsidRPr="00D86B49">
              <w:rPr>
                <w:bCs/>
              </w:rPr>
              <w:t xml:space="preserve">Ask RAN2 to consider following alternatives for UE capability reporting about the supported UL </w:t>
            </w:r>
            <w:r w:rsidR="00130D16">
              <w:rPr>
                <w:bCs/>
              </w:rPr>
              <w:t>Tx</w:t>
            </w:r>
            <w:r w:rsidRPr="00D86B49">
              <w:rPr>
                <w:bCs/>
              </w:rPr>
              <w:t xml:space="preserve"> switching options</w:t>
            </w:r>
          </w:p>
          <w:p w14:paraId="1DF808B5" w14:textId="77777777" w:rsidR="00013829" w:rsidRPr="00D86B49" w:rsidRDefault="00013829" w:rsidP="00013829">
            <w:pPr>
              <w:pStyle w:val="aa"/>
              <w:widowControl/>
              <w:numPr>
                <w:ilvl w:val="1"/>
                <w:numId w:val="19"/>
              </w:numPr>
              <w:autoSpaceDN w:val="0"/>
              <w:ind w:firstLineChars="0"/>
              <w:rPr>
                <w:rFonts w:ascii="Times New Roman" w:hAnsi="Times New Roman"/>
                <w:bCs/>
                <w:sz w:val="20"/>
                <w:szCs w:val="20"/>
              </w:rPr>
            </w:pPr>
            <w:r w:rsidRPr="00D86B49">
              <w:rPr>
                <w:rFonts w:ascii="Times New Roman" w:hAnsi="Times New Roman"/>
                <w:bCs/>
                <w:sz w:val="20"/>
                <w:szCs w:val="20"/>
              </w:rPr>
              <w:t>Alt.1: report {switchedUL, dualUL, both} for each band pair in the band combination</w:t>
            </w:r>
          </w:p>
          <w:p w14:paraId="4F72D707" w14:textId="77777777" w:rsidR="00013829" w:rsidRPr="00D86B49" w:rsidRDefault="00013829" w:rsidP="00013829">
            <w:pPr>
              <w:pStyle w:val="aa"/>
              <w:widowControl/>
              <w:numPr>
                <w:ilvl w:val="1"/>
                <w:numId w:val="19"/>
              </w:numPr>
              <w:ind w:firstLineChars="0"/>
              <w:rPr>
                <w:rFonts w:ascii="Times New Roman" w:hAnsi="Times New Roman"/>
                <w:bCs/>
                <w:sz w:val="20"/>
                <w:szCs w:val="20"/>
              </w:rPr>
            </w:pPr>
            <w:r w:rsidRPr="00D86B49">
              <w:rPr>
                <w:rFonts w:ascii="Times New Roman" w:hAnsi="Times New Roman"/>
                <w:bCs/>
                <w:sz w:val="20"/>
                <w:szCs w:val="20"/>
              </w:rPr>
              <w:t>Alt.2: report {switchedUL, dualUL, both} for the band combination and report supported band pair for concurrent transmission for the band combination</w:t>
            </w:r>
          </w:p>
          <w:p w14:paraId="03B00821" w14:textId="77777777" w:rsidR="00013829" w:rsidRPr="00D86B49" w:rsidRDefault="00013829" w:rsidP="00013829">
            <w:pPr>
              <w:pStyle w:val="aa"/>
              <w:widowControl/>
              <w:numPr>
                <w:ilvl w:val="2"/>
                <w:numId w:val="19"/>
              </w:numPr>
              <w:ind w:firstLineChars="0"/>
              <w:rPr>
                <w:rFonts w:ascii="Times New Roman" w:hAnsi="Times New Roman"/>
                <w:bCs/>
                <w:sz w:val="20"/>
                <w:szCs w:val="20"/>
              </w:rPr>
            </w:pPr>
            <w:r w:rsidRPr="00D86B49">
              <w:rPr>
                <w:rFonts w:ascii="Times New Roman" w:hAnsi="Times New Roman"/>
                <w:bCs/>
                <w:sz w:val="20"/>
                <w:szCs w:val="20"/>
              </w:rPr>
              <w:t>Note</w:t>
            </w:r>
            <w:r w:rsidRPr="00D86B49">
              <w:rPr>
                <w:rFonts w:ascii="Times New Roman" w:hAnsi="Times New Roman"/>
                <w:bCs/>
                <w:sz w:val="20"/>
                <w:szCs w:val="20"/>
              </w:rPr>
              <w:t>：</w:t>
            </w:r>
            <w:r w:rsidRPr="00D86B49">
              <w:rPr>
                <w:rFonts w:ascii="Times New Roman" w:hAnsi="Times New Roman"/>
                <w:bCs/>
                <w:sz w:val="20"/>
                <w:szCs w:val="20"/>
              </w:rPr>
              <w:t>If there is no report on the supported band pair(s) for concurrent transmission while the UE reports “dualUL” or “both” for the band combination, gNB may assume that the UE supports concurrent transmission on all the band pairs within the band combination</w:t>
            </w:r>
          </w:p>
          <w:p w14:paraId="133492A3" w14:textId="77777777" w:rsidR="00013829" w:rsidRPr="00D86B49" w:rsidRDefault="00013829" w:rsidP="00013829">
            <w:pPr>
              <w:pStyle w:val="aa"/>
              <w:widowControl/>
              <w:numPr>
                <w:ilvl w:val="1"/>
                <w:numId w:val="19"/>
              </w:numPr>
              <w:ind w:firstLineChars="0"/>
              <w:rPr>
                <w:rFonts w:ascii="Times New Roman" w:hAnsi="Times New Roman"/>
                <w:bCs/>
                <w:sz w:val="20"/>
                <w:szCs w:val="20"/>
              </w:rPr>
            </w:pPr>
            <w:r w:rsidRPr="00D86B49">
              <w:rPr>
                <w:rFonts w:ascii="Times New Roman" w:hAnsi="Times New Roman"/>
                <w:bCs/>
                <w:sz w:val="20"/>
                <w:szCs w:val="20"/>
              </w:rPr>
              <w:t>Alt.3: report {dualUL} for each band pair in the band combination</w:t>
            </w:r>
          </w:p>
          <w:p w14:paraId="6F017EFA" w14:textId="2AA11CDD" w:rsidR="00013829" w:rsidRPr="00013829" w:rsidRDefault="00013829" w:rsidP="00013829">
            <w:pPr>
              <w:pStyle w:val="aa"/>
              <w:widowControl/>
              <w:numPr>
                <w:ilvl w:val="2"/>
                <w:numId w:val="19"/>
              </w:numPr>
              <w:ind w:firstLineChars="0"/>
              <w:rPr>
                <w:bCs/>
                <w:sz w:val="22"/>
              </w:rPr>
            </w:pPr>
            <w:r w:rsidRPr="00D86B49">
              <w:rPr>
                <w:rFonts w:ascii="Times New Roman" w:hAnsi="Times New Roman"/>
                <w:bCs/>
                <w:sz w:val="20"/>
                <w:szCs w:val="20"/>
              </w:rPr>
              <w:t>Note: Within the band combination, the UE shall be capable of being operated in switched UL mode for all band pairs</w:t>
            </w:r>
          </w:p>
        </w:tc>
      </w:tr>
    </w:tbl>
    <w:p w14:paraId="0E2ACCD3" w14:textId="11C638CE" w:rsidR="004B2D8C" w:rsidRDefault="00335690" w:rsidP="00B74B1D">
      <w:pPr>
        <w:spacing w:before="120" w:after="120"/>
      </w:pPr>
      <w:r>
        <w:t>T</w:t>
      </w:r>
      <w:r w:rsidR="004B2D8C">
        <w:t xml:space="preserve">he three alternatives provided in the RAN1 LS for </w:t>
      </w:r>
      <w:r>
        <w:t xml:space="preserve">UE capability </w:t>
      </w:r>
      <w:r w:rsidR="004B2D8C">
        <w:t xml:space="preserve">reporting are all workable, but the spec change effort for each alternative is different. During last meeting, companies focused on Alt.1 and Alt.2, and no </w:t>
      </w:r>
      <w:r w:rsidR="004B2D8C">
        <w:lastRenderedPageBreak/>
        <w:t>conclusion was made due to the inconsistent comprehension of the concept of ‘concurrent transmission’ among the companies.</w:t>
      </w:r>
      <w:r>
        <w:t xml:space="preserve"> </w:t>
      </w:r>
      <w:r w:rsidR="004B2D8C">
        <w:t>According</w:t>
      </w:r>
      <w:r w:rsidR="005C63E1">
        <w:t xml:space="preserve"> to</w:t>
      </w:r>
      <w:r w:rsidR="004B2D8C">
        <w:t xml:space="preserve"> the last RAN1 meeting, </w:t>
      </w:r>
      <w:r w:rsidR="005C63E1">
        <w:t xml:space="preserve">the </w:t>
      </w:r>
      <w:r w:rsidR="004B2D8C">
        <w:t>following agreements about concurrent transmission are further made[5]:</w:t>
      </w:r>
    </w:p>
    <w:tbl>
      <w:tblPr>
        <w:tblStyle w:val="a7"/>
        <w:tblW w:w="0" w:type="auto"/>
        <w:tblLook w:val="04A0" w:firstRow="1" w:lastRow="0" w:firstColumn="1" w:lastColumn="0" w:noHBand="0" w:noVBand="1"/>
      </w:tblPr>
      <w:tblGrid>
        <w:gridCol w:w="9060"/>
      </w:tblGrid>
      <w:tr w:rsidR="004B2D8C" w14:paraId="372C6D5E" w14:textId="77777777" w:rsidTr="004B2D8C">
        <w:tc>
          <w:tcPr>
            <w:tcW w:w="9060" w:type="dxa"/>
          </w:tcPr>
          <w:p w14:paraId="35947BD2" w14:textId="77777777" w:rsidR="004B2D8C" w:rsidRPr="00D86B49" w:rsidRDefault="004B2D8C" w:rsidP="004B2D8C">
            <w:pPr>
              <w:rPr>
                <w:highlight w:val="green"/>
                <w:lang w:eastAsia="x-none"/>
              </w:rPr>
            </w:pPr>
            <w:r w:rsidRPr="00D86B49">
              <w:rPr>
                <w:highlight w:val="green"/>
                <w:lang w:eastAsia="x-none"/>
              </w:rPr>
              <w:t>Agreement:</w:t>
            </w:r>
          </w:p>
          <w:p w14:paraId="1C5EFC8F" w14:textId="77777777" w:rsidR="004B2D8C" w:rsidRPr="00D86B49" w:rsidRDefault="004B2D8C" w:rsidP="004B2D8C">
            <w:r w:rsidRPr="00D86B49">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030BC88E" w14:textId="77777777" w:rsidR="004B2D8C" w:rsidRPr="00D86B49" w:rsidRDefault="004B2D8C" w:rsidP="004B2D8C">
            <w:pPr>
              <w:rPr>
                <w:highlight w:val="green"/>
                <w:lang w:eastAsia="x-none"/>
              </w:rPr>
            </w:pPr>
            <w:r w:rsidRPr="00D86B49">
              <w:rPr>
                <w:highlight w:val="green"/>
                <w:lang w:eastAsia="x-none"/>
              </w:rPr>
              <w:t>Agreement:</w:t>
            </w:r>
          </w:p>
          <w:p w14:paraId="76199173" w14:textId="77777777" w:rsidR="004B2D8C" w:rsidRPr="00D86B49" w:rsidRDefault="004B2D8C" w:rsidP="004B2D8C">
            <w:r w:rsidRPr="00D86B49">
              <w:t>For dual UL, if UE supports concurrent transmission on all band pairs and supports up to 2 ports UL transmission on all the bands in the band combination, all possible switching cases with 1T-1T and 2T are assumed</w:t>
            </w:r>
          </w:p>
          <w:p w14:paraId="4DEDECE1" w14:textId="77777777" w:rsidR="004B2D8C" w:rsidRPr="00D86B49" w:rsidRDefault="004B2D8C" w:rsidP="004B2D8C">
            <w:pPr>
              <w:pStyle w:val="aa"/>
              <w:widowControl/>
              <w:numPr>
                <w:ilvl w:val="0"/>
                <w:numId w:val="20"/>
              </w:numPr>
              <w:overflowPunct w:val="0"/>
              <w:autoSpaceDE w:val="0"/>
              <w:autoSpaceDN w:val="0"/>
              <w:adjustRightInd w:val="0"/>
              <w:ind w:firstLineChars="0"/>
              <w:contextualSpacing/>
              <w:jc w:val="left"/>
              <w:textAlignment w:val="baseline"/>
              <w:rPr>
                <w:rFonts w:ascii="Times New Roman" w:hAnsi="Times New Roman"/>
                <w:sz w:val="20"/>
                <w:szCs w:val="20"/>
                <w:lang w:val="fr-FR" w:eastAsia="x-none"/>
              </w:rPr>
            </w:pPr>
            <w:r w:rsidRPr="00D86B49">
              <w:rPr>
                <w:rFonts w:ascii="Times New Roman" w:hAnsi="Times New Roman"/>
                <w:sz w:val="20"/>
                <w:szCs w:val="20"/>
                <w:lang w:val="fr-FR" w:eastAsia="x-none"/>
              </w:rPr>
              <w:t>In case of 3 bands, 6 switching cases ({2T,0T,0T}, {0T,2T,0T}, {0T,0T,2T}, {1T, 1T, 0T}, {1T, 0T, 1T}, {0T, 1T, 1T}) are assumed.</w:t>
            </w:r>
          </w:p>
          <w:p w14:paraId="3BA54722" w14:textId="77777777" w:rsidR="004B2D8C" w:rsidRPr="00D86B49" w:rsidRDefault="004B2D8C" w:rsidP="004B2D8C">
            <w:pPr>
              <w:pStyle w:val="aa"/>
              <w:widowControl/>
              <w:numPr>
                <w:ilvl w:val="0"/>
                <w:numId w:val="20"/>
              </w:numPr>
              <w:overflowPunct w:val="0"/>
              <w:autoSpaceDE w:val="0"/>
              <w:autoSpaceDN w:val="0"/>
              <w:adjustRightInd w:val="0"/>
              <w:ind w:firstLineChars="0"/>
              <w:contextualSpacing/>
              <w:jc w:val="left"/>
              <w:textAlignment w:val="baseline"/>
              <w:rPr>
                <w:rFonts w:ascii="Times New Roman" w:hAnsi="Times New Roman"/>
                <w:sz w:val="20"/>
                <w:szCs w:val="20"/>
                <w:lang w:val="de-DE" w:eastAsia="x-none"/>
              </w:rPr>
            </w:pPr>
            <w:r w:rsidRPr="00D86B49">
              <w:rPr>
                <w:rFonts w:ascii="Times New Roman" w:hAnsi="Times New Roman"/>
                <w:sz w:val="20"/>
                <w:szCs w:val="20"/>
                <w:lang w:val="de-DE" w:eastAsia="x-none"/>
              </w:rPr>
              <w:t>In case of 4 bands, 10 switching cases ({2T,0T,0T,0T}, {0T,2T,0T,0T}, {0T,0T,2T,0T}, {0T,0T,0T,2T}, {1T,1T,0T,0T}, {1T,0T,1T,0T}, {1T,0T,0T,1T}, {0T,1T,1T,0T}, {0T,1T,0T,1T}, {0T,0T,1T,1T}) are assumed.</w:t>
            </w:r>
          </w:p>
          <w:p w14:paraId="4EA6C38F" w14:textId="77777777" w:rsidR="004B2D8C" w:rsidRPr="00D86B49" w:rsidRDefault="004B2D8C" w:rsidP="004B2D8C">
            <w:pPr>
              <w:rPr>
                <w:highlight w:val="green"/>
                <w:lang w:eastAsia="x-none"/>
              </w:rPr>
            </w:pPr>
            <w:r w:rsidRPr="00D86B49">
              <w:rPr>
                <w:highlight w:val="green"/>
                <w:lang w:eastAsia="x-none"/>
              </w:rPr>
              <w:t>Agreement:</w:t>
            </w:r>
          </w:p>
          <w:p w14:paraId="6EA9277A" w14:textId="77777777" w:rsidR="004B2D8C" w:rsidRPr="00D86B49" w:rsidRDefault="004B2D8C" w:rsidP="004B2D8C">
            <w:r w:rsidRPr="00D86B49">
              <w:t>For dual UL, if UE supports up to 2 ports UL transmission only on some of the bands in the band combination, corresponding switching case(s) with 2T for the band where up to 2 ports transmission is not supported are assumed</w:t>
            </w:r>
          </w:p>
          <w:p w14:paraId="19DFBB98" w14:textId="6615F52A" w:rsidR="004B2D8C" w:rsidRPr="004B2D8C" w:rsidRDefault="004B2D8C" w:rsidP="004B2D8C">
            <w:pPr>
              <w:pStyle w:val="aa"/>
              <w:widowControl/>
              <w:numPr>
                <w:ilvl w:val="0"/>
                <w:numId w:val="21"/>
              </w:numPr>
              <w:overflowPunct w:val="0"/>
              <w:autoSpaceDE w:val="0"/>
              <w:autoSpaceDN w:val="0"/>
              <w:adjustRightInd w:val="0"/>
              <w:ind w:firstLineChars="0"/>
              <w:contextualSpacing/>
              <w:jc w:val="left"/>
              <w:textAlignment w:val="baseline"/>
              <w:rPr>
                <w:lang w:eastAsia="x-none"/>
              </w:rPr>
            </w:pPr>
            <w:r w:rsidRPr="00D86B49">
              <w:rPr>
                <w:rFonts w:ascii="Times New Roman" w:hAnsi="Times New Roman"/>
                <w:sz w:val="20"/>
                <w:szCs w:val="20"/>
                <w:lang w:eastAsia="x-none"/>
              </w:rPr>
              <w:t>If the UE does not support concurrent transmission on specific band pair(s) in the band combination, corresponding switching case(s) with 1T-1T for the band pair(s) where concurrent transmission is not supported are not assumed</w:t>
            </w:r>
          </w:p>
        </w:tc>
      </w:tr>
    </w:tbl>
    <w:p w14:paraId="25A94282" w14:textId="7C7DEFEE" w:rsidR="00335690" w:rsidRPr="00D86B49" w:rsidRDefault="00335690" w:rsidP="00B74B1D">
      <w:pPr>
        <w:spacing w:before="120" w:after="120"/>
        <w:rPr>
          <w:rFonts w:cs="Times New Roman"/>
          <w:szCs w:val="20"/>
        </w:rPr>
      </w:pPr>
      <w:r w:rsidRPr="00D86B49">
        <w:rPr>
          <w:rFonts w:cs="Times New Roman"/>
          <w:szCs w:val="20"/>
        </w:rPr>
        <w:t>There are several ver</w:t>
      </w:r>
      <w:r w:rsidR="005C63E1">
        <w:rPr>
          <w:rFonts w:cs="Times New Roman"/>
          <w:szCs w:val="20"/>
        </w:rPr>
        <w:t>s</w:t>
      </w:r>
      <w:r w:rsidRPr="00D86B49">
        <w:rPr>
          <w:rFonts w:cs="Times New Roman"/>
          <w:szCs w:val="20"/>
        </w:rPr>
        <w:t>ions of how to understand ‘concurrent transmission’ so far:</w:t>
      </w:r>
    </w:p>
    <w:p w14:paraId="4E6559CD" w14:textId="0CD795AA" w:rsidR="00E64F96" w:rsidRPr="00D86B49" w:rsidRDefault="008B79A5" w:rsidP="00E64F96">
      <w:pPr>
        <w:pStyle w:val="aa"/>
        <w:numPr>
          <w:ilvl w:val="0"/>
          <w:numId w:val="19"/>
        </w:numPr>
        <w:spacing w:before="120" w:after="120"/>
        <w:ind w:firstLineChars="0"/>
        <w:rPr>
          <w:rFonts w:ascii="Times New Roman" w:hAnsi="Times New Roman"/>
          <w:sz w:val="20"/>
          <w:szCs w:val="20"/>
        </w:rPr>
      </w:pPr>
      <w:r w:rsidRPr="00D86B49">
        <w:rPr>
          <w:rFonts w:ascii="Times New Roman" w:hAnsi="Times New Roman"/>
          <w:sz w:val="20"/>
          <w:szCs w:val="20"/>
        </w:rPr>
        <w:t xml:space="preserve">1) </w:t>
      </w:r>
      <w:r w:rsidR="00E64F96" w:rsidRPr="00D86B49">
        <w:rPr>
          <w:rFonts w:ascii="Times New Roman" w:hAnsi="Times New Roman"/>
          <w:sz w:val="20"/>
          <w:szCs w:val="20"/>
        </w:rPr>
        <w:t>dualUL that does not support concurrent transmission = switchedUL;</w:t>
      </w:r>
    </w:p>
    <w:p w14:paraId="2047E232" w14:textId="0A157A6C" w:rsidR="00335690" w:rsidRPr="00D86B49" w:rsidRDefault="008B79A5" w:rsidP="00335690">
      <w:pPr>
        <w:pStyle w:val="aa"/>
        <w:numPr>
          <w:ilvl w:val="0"/>
          <w:numId w:val="19"/>
        </w:numPr>
        <w:spacing w:before="120" w:after="120"/>
        <w:ind w:firstLineChars="0"/>
        <w:rPr>
          <w:rFonts w:ascii="Times New Roman" w:hAnsi="Times New Roman"/>
          <w:sz w:val="20"/>
          <w:szCs w:val="20"/>
        </w:rPr>
      </w:pPr>
      <w:r w:rsidRPr="00D86B49">
        <w:rPr>
          <w:rFonts w:ascii="Times New Roman" w:hAnsi="Times New Roman"/>
          <w:sz w:val="20"/>
          <w:szCs w:val="20"/>
        </w:rPr>
        <w:t xml:space="preserve">2) </w:t>
      </w:r>
      <w:r w:rsidR="00335690" w:rsidRPr="00D86B49">
        <w:rPr>
          <w:rFonts w:ascii="Times New Roman" w:hAnsi="Times New Roman"/>
          <w:sz w:val="20"/>
          <w:szCs w:val="20"/>
        </w:rPr>
        <w:t>concurrent transmission = dualUL;</w:t>
      </w:r>
    </w:p>
    <w:p w14:paraId="041BFB09" w14:textId="0C5FE1ED" w:rsidR="00335690" w:rsidRPr="00D86B49" w:rsidRDefault="008B79A5" w:rsidP="00335690">
      <w:pPr>
        <w:pStyle w:val="aa"/>
        <w:numPr>
          <w:ilvl w:val="0"/>
          <w:numId w:val="19"/>
        </w:numPr>
        <w:spacing w:before="120" w:after="120"/>
        <w:ind w:firstLineChars="0"/>
        <w:rPr>
          <w:rFonts w:ascii="Times New Roman" w:hAnsi="Times New Roman"/>
          <w:sz w:val="20"/>
          <w:szCs w:val="20"/>
        </w:rPr>
      </w:pPr>
      <w:r w:rsidRPr="00D86B49">
        <w:rPr>
          <w:rFonts w:ascii="Times New Roman" w:hAnsi="Times New Roman"/>
          <w:sz w:val="20"/>
          <w:szCs w:val="20"/>
        </w:rPr>
        <w:t xml:space="preserve">3) </w:t>
      </w:r>
      <w:r w:rsidR="00335690" w:rsidRPr="00D86B49">
        <w:rPr>
          <w:rFonts w:ascii="Times New Roman" w:hAnsi="Times New Roman"/>
          <w:sz w:val="20"/>
          <w:szCs w:val="20"/>
        </w:rPr>
        <w:t>switchedUL + concurrent transmission = dualUL;</w:t>
      </w:r>
    </w:p>
    <w:p w14:paraId="5CCE01F2" w14:textId="063CA914" w:rsidR="00335690" w:rsidRPr="00D86B49" w:rsidRDefault="00335690" w:rsidP="00D86B49">
      <w:pPr>
        <w:spacing w:before="120" w:after="180"/>
        <w:rPr>
          <w:szCs w:val="20"/>
        </w:rPr>
      </w:pPr>
      <w:r w:rsidRPr="00D86B49">
        <w:rPr>
          <w:rFonts w:cs="Times New Roman"/>
          <w:szCs w:val="20"/>
        </w:rPr>
        <w:t xml:space="preserve">From our understanding, </w:t>
      </w:r>
      <w:r w:rsidR="00C91790" w:rsidRPr="00D86B49">
        <w:rPr>
          <w:rFonts w:cs="Times New Roman"/>
          <w:szCs w:val="20"/>
        </w:rPr>
        <w:t xml:space="preserve">the reason for this </w:t>
      </w:r>
      <w:r w:rsidR="009E5A07" w:rsidRPr="00D86B49">
        <w:rPr>
          <w:rFonts w:cs="Times New Roman"/>
          <w:szCs w:val="20"/>
        </w:rPr>
        <w:t xml:space="preserve">comprehension </w:t>
      </w:r>
      <w:r w:rsidR="00C91790" w:rsidRPr="00D86B49">
        <w:rPr>
          <w:rFonts w:cs="Times New Roman"/>
          <w:szCs w:val="20"/>
        </w:rPr>
        <w:t xml:space="preserve">chaos is that </w:t>
      </w:r>
      <w:r w:rsidR="00E64F96" w:rsidRPr="00D86B49">
        <w:rPr>
          <w:rFonts w:cs="Times New Roman"/>
          <w:szCs w:val="20"/>
        </w:rPr>
        <w:t xml:space="preserve">RAN1 started their discussion </w:t>
      </w:r>
      <w:r w:rsidR="00C91790" w:rsidRPr="00D86B49">
        <w:rPr>
          <w:rFonts w:cs="Times New Roman"/>
          <w:szCs w:val="20"/>
        </w:rPr>
        <w:t xml:space="preserve">about Rel-18 </w:t>
      </w:r>
      <w:r w:rsidR="00C91790" w:rsidRPr="00D86B49">
        <w:rPr>
          <w:szCs w:val="20"/>
        </w:rPr>
        <w:t xml:space="preserve">UL </w:t>
      </w:r>
      <w:r w:rsidR="00130D16">
        <w:rPr>
          <w:szCs w:val="20"/>
        </w:rPr>
        <w:t>Tx</w:t>
      </w:r>
      <w:r w:rsidR="00C91790" w:rsidRPr="00D86B49">
        <w:rPr>
          <w:szCs w:val="20"/>
        </w:rPr>
        <w:t xml:space="preserve"> switching</w:t>
      </w:r>
      <w:r w:rsidR="00C91790" w:rsidRPr="00D86B49">
        <w:rPr>
          <w:rFonts w:cs="Times New Roman"/>
          <w:szCs w:val="20"/>
        </w:rPr>
        <w:t xml:space="preserve"> </w:t>
      </w:r>
      <w:r w:rsidR="005C63E1" w:rsidRPr="00D86B49">
        <w:rPr>
          <w:rFonts w:cs="Times New Roman"/>
          <w:szCs w:val="20"/>
        </w:rPr>
        <w:t>bas</w:t>
      </w:r>
      <w:r w:rsidR="005C63E1">
        <w:rPr>
          <w:rFonts w:cs="Times New Roman"/>
          <w:szCs w:val="20"/>
        </w:rPr>
        <w:t>ed</w:t>
      </w:r>
      <w:r w:rsidR="005C63E1" w:rsidRPr="00D86B49">
        <w:rPr>
          <w:rFonts w:cs="Times New Roman"/>
          <w:szCs w:val="20"/>
        </w:rPr>
        <w:t xml:space="preserve"> </w:t>
      </w:r>
      <w:r w:rsidR="00E64F96" w:rsidRPr="00D86B49">
        <w:rPr>
          <w:rFonts w:cs="Times New Roman"/>
          <w:szCs w:val="20"/>
        </w:rPr>
        <w:t>o</w:t>
      </w:r>
      <w:r w:rsidR="00C91790" w:rsidRPr="00D86B49">
        <w:rPr>
          <w:rFonts w:cs="Times New Roman"/>
          <w:szCs w:val="20"/>
        </w:rPr>
        <w:t>n</w:t>
      </w:r>
      <w:r w:rsidR="00E64F96" w:rsidRPr="00D86B49">
        <w:rPr>
          <w:rFonts w:cs="Times New Roman"/>
          <w:szCs w:val="20"/>
        </w:rPr>
        <w:t xml:space="preserve"> the fact that </w:t>
      </w:r>
      <w:r w:rsidR="00C91790" w:rsidRPr="00D86B49">
        <w:rPr>
          <w:szCs w:val="20"/>
        </w:rPr>
        <w:t xml:space="preserve">the supported UL </w:t>
      </w:r>
      <w:r w:rsidR="00130D16">
        <w:rPr>
          <w:szCs w:val="20"/>
        </w:rPr>
        <w:t>Tx</w:t>
      </w:r>
      <w:r w:rsidR="00C91790" w:rsidRPr="00D86B49">
        <w:rPr>
          <w:szCs w:val="20"/>
        </w:rPr>
        <w:t xml:space="preserve"> switching options are reported at a </w:t>
      </w:r>
      <w:r w:rsidR="00C91790" w:rsidRPr="00D86B49">
        <w:rPr>
          <w:b/>
          <w:szCs w:val="20"/>
        </w:rPr>
        <w:t>per BC</w:t>
      </w:r>
      <w:r w:rsidR="00C91790" w:rsidRPr="00D86B49">
        <w:rPr>
          <w:szCs w:val="20"/>
        </w:rPr>
        <w:t xml:space="preserve"> level according to Rel-16/17 UL </w:t>
      </w:r>
      <w:r w:rsidR="00130D16">
        <w:rPr>
          <w:szCs w:val="20"/>
        </w:rPr>
        <w:t>Tx</w:t>
      </w:r>
      <w:r w:rsidR="00C91790" w:rsidRPr="00D86B49">
        <w:rPr>
          <w:szCs w:val="20"/>
        </w:rPr>
        <w:t xml:space="preserve"> switching</w:t>
      </w:r>
      <w:r w:rsidRPr="00D86B49">
        <w:rPr>
          <w:szCs w:val="20"/>
        </w:rPr>
        <w:t>[4]:</w:t>
      </w:r>
    </w:p>
    <w:p w14:paraId="662D8EAF" w14:textId="602F1617" w:rsidR="00335690" w:rsidRPr="00FB7F07" w:rsidRDefault="00335690" w:rsidP="00335690">
      <w:pPr>
        <w:pStyle w:val="PL"/>
        <w:snapToGrid w:val="0"/>
        <w:rPr>
          <w:snapToGrid w:val="0"/>
        </w:rPr>
      </w:pPr>
      <w:r w:rsidRPr="00FB7F07">
        <w:rPr>
          <w:snapToGrid w:val="0"/>
        </w:rPr>
        <w:t>BandCombination-Uplink</w:t>
      </w:r>
      <w:r w:rsidR="00130D16">
        <w:rPr>
          <w:snapToGrid w:val="0"/>
        </w:rPr>
        <w:t>Tx</w:t>
      </w:r>
      <w:r w:rsidRPr="00FB7F07">
        <w:rPr>
          <w:snapToGrid w:val="0"/>
        </w:rPr>
        <w:t xml:space="preserve">Switch-r16 ::= </w:t>
      </w:r>
      <w:r w:rsidRPr="00FB7F07">
        <w:rPr>
          <w:snapToGrid w:val="0"/>
          <w:color w:val="993366"/>
        </w:rPr>
        <w:t>SEQUENCE</w:t>
      </w:r>
      <w:r w:rsidRPr="00FB7F07">
        <w:rPr>
          <w:snapToGrid w:val="0"/>
        </w:rPr>
        <w:t xml:space="preserve"> {</w:t>
      </w:r>
    </w:p>
    <w:p w14:paraId="7CC7AD62" w14:textId="77777777" w:rsidR="00335690" w:rsidRPr="00FB7F07" w:rsidRDefault="00335690" w:rsidP="00335690">
      <w:pPr>
        <w:pStyle w:val="PL"/>
        <w:snapToGrid w:val="0"/>
        <w:rPr>
          <w:snapToGrid w:val="0"/>
        </w:rPr>
      </w:pPr>
      <w:r w:rsidRPr="00FB7F07">
        <w:rPr>
          <w:snapToGrid w:val="0"/>
        </w:rPr>
        <w:t xml:space="preserve">    bandCombination-r16                 BandCombination,</w:t>
      </w:r>
    </w:p>
    <w:p w14:paraId="13537254" w14:textId="77777777" w:rsidR="00335690" w:rsidRPr="00FB7F07" w:rsidRDefault="00335690" w:rsidP="00335690">
      <w:pPr>
        <w:pStyle w:val="PL"/>
        <w:snapToGrid w:val="0"/>
        <w:rPr>
          <w:snapToGrid w:val="0"/>
        </w:rPr>
      </w:pPr>
      <w:r w:rsidRPr="00FB7F07">
        <w:rPr>
          <w:snapToGrid w:val="0"/>
        </w:rPr>
        <w:t xml:space="preserve">    bandCombination-v1540               BandCombination-v1540                      </w:t>
      </w:r>
      <w:r w:rsidRPr="00FB7F07">
        <w:rPr>
          <w:snapToGrid w:val="0"/>
          <w:color w:val="993366"/>
        </w:rPr>
        <w:t>OPTIONAL</w:t>
      </w:r>
      <w:r w:rsidRPr="00FB7F07">
        <w:rPr>
          <w:snapToGrid w:val="0"/>
        </w:rPr>
        <w:t>,</w:t>
      </w:r>
    </w:p>
    <w:p w14:paraId="0355BF62" w14:textId="77777777" w:rsidR="00335690" w:rsidRPr="00FB7F07" w:rsidRDefault="00335690" w:rsidP="00335690">
      <w:pPr>
        <w:pStyle w:val="PL"/>
        <w:snapToGrid w:val="0"/>
        <w:rPr>
          <w:snapToGrid w:val="0"/>
        </w:rPr>
      </w:pPr>
      <w:r w:rsidRPr="00FB7F07">
        <w:rPr>
          <w:snapToGrid w:val="0"/>
        </w:rPr>
        <w:t xml:space="preserve">    bandCombination-v1560               BandCombination-v1560                      </w:t>
      </w:r>
      <w:r w:rsidRPr="00FB7F07">
        <w:rPr>
          <w:snapToGrid w:val="0"/>
          <w:color w:val="993366"/>
        </w:rPr>
        <w:t>OPTIONAL</w:t>
      </w:r>
      <w:r w:rsidRPr="00FB7F07">
        <w:rPr>
          <w:snapToGrid w:val="0"/>
        </w:rPr>
        <w:t>,</w:t>
      </w:r>
    </w:p>
    <w:p w14:paraId="0B9BD54B" w14:textId="77777777" w:rsidR="00335690" w:rsidRPr="00FB7F07" w:rsidRDefault="00335690" w:rsidP="00335690">
      <w:pPr>
        <w:pStyle w:val="PL"/>
        <w:snapToGrid w:val="0"/>
        <w:rPr>
          <w:snapToGrid w:val="0"/>
        </w:rPr>
      </w:pPr>
      <w:r w:rsidRPr="00FB7F07">
        <w:rPr>
          <w:snapToGrid w:val="0"/>
        </w:rPr>
        <w:t xml:space="preserve">    bandCombination-v1570               BandCombination-v1570                      </w:t>
      </w:r>
      <w:r w:rsidRPr="00FB7F07">
        <w:rPr>
          <w:snapToGrid w:val="0"/>
          <w:color w:val="993366"/>
        </w:rPr>
        <w:t>OPTIONAL</w:t>
      </w:r>
      <w:r w:rsidRPr="00FB7F07">
        <w:rPr>
          <w:snapToGrid w:val="0"/>
        </w:rPr>
        <w:t>,</w:t>
      </w:r>
    </w:p>
    <w:p w14:paraId="745244AE" w14:textId="77777777" w:rsidR="00335690" w:rsidRPr="00FB7F07" w:rsidRDefault="00335690" w:rsidP="00335690">
      <w:pPr>
        <w:pStyle w:val="PL"/>
        <w:snapToGrid w:val="0"/>
        <w:rPr>
          <w:snapToGrid w:val="0"/>
        </w:rPr>
      </w:pPr>
      <w:r w:rsidRPr="00FB7F07">
        <w:rPr>
          <w:snapToGrid w:val="0"/>
        </w:rPr>
        <w:t xml:space="preserve">    bandCombination-v1580               BandCombination-v1580                      </w:t>
      </w:r>
      <w:r w:rsidRPr="00FB7F07">
        <w:rPr>
          <w:snapToGrid w:val="0"/>
          <w:color w:val="993366"/>
        </w:rPr>
        <w:t>OPTIONAL</w:t>
      </w:r>
      <w:r w:rsidRPr="00FB7F07">
        <w:rPr>
          <w:snapToGrid w:val="0"/>
        </w:rPr>
        <w:t>,</w:t>
      </w:r>
    </w:p>
    <w:p w14:paraId="1321CE62" w14:textId="77777777" w:rsidR="00335690" w:rsidRPr="00FB7F07" w:rsidRDefault="00335690" w:rsidP="00335690">
      <w:pPr>
        <w:pStyle w:val="PL"/>
        <w:snapToGrid w:val="0"/>
        <w:rPr>
          <w:snapToGrid w:val="0"/>
        </w:rPr>
      </w:pPr>
      <w:r w:rsidRPr="00FB7F07">
        <w:rPr>
          <w:snapToGrid w:val="0"/>
        </w:rPr>
        <w:t xml:space="preserve">    bandCombination-v1590               BandCombination-v1590                      </w:t>
      </w:r>
      <w:r w:rsidRPr="00FB7F07">
        <w:rPr>
          <w:snapToGrid w:val="0"/>
          <w:color w:val="993366"/>
        </w:rPr>
        <w:t>OPTIONAL</w:t>
      </w:r>
      <w:r w:rsidRPr="00FB7F07">
        <w:rPr>
          <w:snapToGrid w:val="0"/>
        </w:rPr>
        <w:t>,</w:t>
      </w:r>
    </w:p>
    <w:p w14:paraId="12F75328" w14:textId="77777777" w:rsidR="00335690" w:rsidRPr="00FB7F07" w:rsidRDefault="00335690" w:rsidP="00335690">
      <w:pPr>
        <w:pStyle w:val="PL"/>
        <w:snapToGrid w:val="0"/>
        <w:rPr>
          <w:snapToGrid w:val="0"/>
        </w:rPr>
      </w:pPr>
      <w:r w:rsidRPr="00FB7F07">
        <w:rPr>
          <w:snapToGrid w:val="0"/>
        </w:rPr>
        <w:t xml:space="preserve">    bandCombination-v1610               BandCombination-v1610                      </w:t>
      </w:r>
      <w:r w:rsidRPr="00FB7F07">
        <w:rPr>
          <w:snapToGrid w:val="0"/>
          <w:color w:val="993366"/>
        </w:rPr>
        <w:t>OPTIONAL</w:t>
      </w:r>
      <w:r w:rsidRPr="00FB7F07">
        <w:rPr>
          <w:snapToGrid w:val="0"/>
        </w:rPr>
        <w:t>,</w:t>
      </w:r>
    </w:p>
    <w:p w14:paraId="353DD8EF" w14:textId="120A5D76" w:rsidR="00335690" w:rsidRPr="00FB7F07" w:rsidRDefault="00335690" w:rsidP="00335690">
      <w:pPr>
        <w:pStyle w:val="PL"/>
        <w:snapToGrid w:val="0"/>
        <w:rPr>
          <w:snapToGrid w:val="0"/>
        </w:rPr>
      </w:pPr>
      <w:r w:rsidRPr="00FB7F07">
        <w:rPr>
          <w:snapToGrid w:val="0"/>
        </w:rPr>
        <w:t xml:space="preserve">    supportedBandPairListNR-r16         </w:t>
      </w:r>
      <w:r w:rsidRPr="00FB7F07">
        <w:rPr>
          <w:snapToGrid w:val="0"/>
          <w:color w:val="993366"/>
        </w:rPr>
        <w:t>SEQUENCE</w:t>
      </w:r>
      <w:r w:rsidRPr="00FB7F07">
        <w:rPr>
          <w:snapToGrid w:val="0"/>
        </w:rPr>
        <w:t xml:space="preserve"> (</w:t>
      </w:r>
      <w:r w:rsidRPr="00FB7F07">
        <w:rPr>
          <w:snapToGrid w:val="0"/>
          <w:color w:val="993366"/>
        </w:rPr>
        <w:t>SIZE</w:t>
      </w:r>
      <w:r w:rsidRPr="00FB7F07">
        <w:rPr>
          <w:snapToGrid w:val="0"/>
        </w:rPr>
        <w:t xml:space="preserve"> (1..maxUL</w:t>
      </w:r>
      <w:r w:rsidR="00130D16">
        <w:rPr>
          <w:snapToGrid w:val="0"/>
        </w:rPr>
        <w:t>Tx</w:t>
      </w:r>
      <w:r w:rsidRPr="00FB7F07">
        <w:rPr>
          <w:snapToGrid w:val="0"/>
        </w:rPr>
        <w:t>SwitchingBandPairs))</w:t>
      </w:r>
      <w:r w:rsidRPr="00FB7F07">
        <w:rPr>
          <w:snapToGrid w:val="0"/>
          <w:color w:val="993366"/>
        </w:rPr>
        <w:t xml:space="preserve"> OF</w:t>
      </w:r>
      <w:r w:rsidRPr="00FB7F07">
        <w:rPr>
          <w:snapToGrid w:val="0"/>
        </w:rPr>
        <w:t xml:space="preserve"> UL</w:t>
      </w:r>
      <w:r w:rsidR="00130D16">
        <w:rPr>
          <w:snapToGrid w:val="0"/>
        </w:rPr>
        <w:t>Tx</w:t>
      </w:r>
      <w:r w:rsidRPr="00FB7F07">
        <w:rPr>
          <w:snapToGrid w:val="0"/>
        </w:rPr>
        <w:t>SwitchingBandPair-r16,</w:t>
      </w:r>
    </w:p>
    <w:p w14:paraId="20B81388" w14:textId="32B03DDA" w:rsidR="00335690" w:rsidRPr="00FB7F07" w:rsidRDefault="00335690" w:rsidP="00335690">
      <w:pPr>
        <w:pStyle w:val="PL"/>
        <w:snapToGrid w:val="0"/>
        <w:rPr>
          <w:snapToGrid w:val="0"/>
        </w:rPr>
      </w:pPr>
      <w:r w:rsidRPr="00FB7F07">
        <w:rPr>
          <w:snapToGrid w:val="0"/>
        </w:rPr>
        <w:t xml:space="preserve">    </w:t>
      </w:r>
      <w:r w:rsidRPr="00FB7F07">
        <w:rPr>
          <w:snapToGrid w:val="0"/>
          <w:highlight w:val="yellow"/>
        </w:rPr>
        <w:t>uplink</w:t>
      </w:r>
      <w:r w:rsidR="00130D16">
        <w:rPr>
          <w:snapToGrid w:val="0"/>
          <w:highlight w:val="yellow"/>
        </w:rPr>
        <w:t>Tx</w:t>
      </w:r>
      <w:r w:rsidRPr="00FB7F07">
        <w:rPr>
          <w:snapToGrid w:val="0"/>
          <w:highlight w:val="yellow"/>
        </w:rPr>
        <w:t xml:space="preserve">Switching-OptionSupport-r16 </w:t>
      </w:r>
      <w:r w:rsidRPr="00FB7F07">
        <w:rPr>
          <w:snapToGrid w:val="0"/>
          <w:color w:val="993366"/>
          <w:highlight w:val="yellow"/>
        </w:rPr>
        <w:t>ENUMERATED</w:t>
      </w:r>
      <w:r w:rsidRPr="00FB7F07">
        <w:rPr>
          <w:snapToGrid w:val="0"/>
          <w:highlight w:val="yellow"/>
        </w:rPr>
        <w:t xml:space="preserve"> {switchedUL, dualUL, both}</w:t>
      </w:r>
      <w:r w:rsidRPr="00FB7F07">
        <w:rPr>
          <w:snapToGrid w:val="0"/>
        </w:rPr>
        <w:t xml:space="preserve">      </w:t>
      </w:r>
      <w:r w:rsidRPr="00FB7F07">
        <w:rPr>
          <w:snapToGrid w:val="0"/>
          <w:color w:val="993366"/>
        </w:rPr>
        <w:t>OPTIONAL</w:t>
      </w:r>
      <w:r w:rsidRPr="00FB7F07">
        <w:rPr>
          <w:snapToGrid w:val="0"/>
        </w:rPr>
        <w:t>,</w:t>
      </w:r>
    </w:p>
    <w:p w14:paraId="50D1FF8E" w14:textId="2E41A0B3" w:rsidR="00335690" w:rsidRPr="00FB7F07" w:rsidRDefault="00335690" w:rsidP="00335690">
      <w:pPr>
        <w:pStyle w:val="PL"/>
        <w:snapToGrid w:val="0"/>
        <w:rPr>
          <w:snapToGrid w:val="0"/>
        </w:rPr>
      </w:pPr>
      <w:r w:rsidRPr="00FB7F07">
        <w:rPr>
          <w:snapToGrid w:val="0"/>
        </w:rPr>
        <w:t xml:space="preserve">    uplink</w:t>
      </w:r>
      <w:r w:rsidR="00130D16">
        <w:rPr>
          <w:snapToGrid w:val="0"/>
        </w:rPr>
        <w:t>Tx</w:t>
      </w:r>
      <w:r w:rsidRPr="00FB7F07">
        <w:rPr>
          <w:snapToGrid w:val="0"/>
        </w:rPr>
        <w:t xml:space="preserve">Switching-PowerBoosting-r16 </w:t>
      </w:r>
      <w:r w:rsidRPr="00FB7F07">
        <w:rPr>
          <w:snapToGrid w:val="0"/>
          <w:color w:val="993366"/>
        </w:rPr>
        <w:t>ENUMERATED</w:t>
      </w:r>
      <w:r w:rsidRPr="00FB7F07">
        <w:rPr>
          <w:snapToGrid w:val="0"/>
        </w:rPr>
        <w:t xml:space="preserve"> {supported}                     </w:t>
      </w:r>
      <w:r w:rsidRPr="00FB7F07">
        <w:rPr>
          <w:snapToGrid w:val="0"/>
          <w:color w:val="993366"/>
        </w:rPr>
        <w:t>OPTIONAL</w:t>
      </w:r>
      <w:r w:rsidRPr="00FB7F07">
        <w:rPr>
          <w:snapToGrid w:val="0"/>
        </w:rPr>
        <w:t>,</w:t>
      </w:r>
    </w:p>
    <w:p w14:paraId="2345B870" w14:textId="77777777" w:rsidR="00335690" w:rsidRPr="00FB7F07" w:rsidRDefault="00335690" w:rsidP="00335690">
      <w:pPr>
        <w:pStyle w:val="PL"/>
        <w:snapToGrid w:val="0"/>
        <w:rPr>
          <w:snapToGrid w:val="0"/>
        </w:rPr>
      </w:pPr>
      <w:r w:rsidRPr="00FB7F07">
        <w:rPr>
          <w:snapToGrid w:val="0"/>
        </w:rPr>
        <w:t xml:space="preserve">    ...,</w:t>
      </w:r>
    </w:p>
    <w:p w14:paraId="44C16FF6" w14:textId="77777777" w:rsidR="00335690" w:rsidRPr="00FB7F07" w:rsidRDefault="00335690" w:rsidP="00335690">
      <w:pPr>
        <w:pStyle w:val="PL"/>
        <w:snapToGrid w:val="0"/>
        <w:rPr>
          <w:snapToGrid w:val="0"/>
        </w:rPr>
      </w:pPr>
      <w:r w:rsidRPr="00FB7F07">
        <w:rPr>
          <w:snapToGrid w:val="0"/>
        </w:rPr>
        <w:t xml:space="preserve">    [[</w:t>
      </w:r>
    </w:p>
    <w:p w14:paraId="4BF110F3" w14:textId="1FC7E5B0" w:rsidR="00335690" w:rsidRPr="00FB7F07" w:rsidRDefault="00335690" w:rsidP="00335690">
      <w:pPr>
        <w:pStyle w:val="PL"/>
        <w:snapToGrid w:val="0"/>
        <w:rPr>
          <w:snapToGrid w:val="0"/>
          <w:color w:val="808080"/>
        </w:rPr>
      </w:pPr>
      <w:r w:rsidRPr="00FB7F07">
        <w:rPr>
          <w:snapToGrid w:val="0"/>
        </w:rPr>
        <w:t xml:space="preserve">    </w:t>
      </w:r>
      <w:r w:rsidRPr="00FB7F07">
        <w:rPr>
          <w:snapToGrid w:val="0"/>
          <w:color w:val="808080"/>
        </w:rPr>
        <w:t xml:space="preserve">-- R4 16-5 UL-MIMO coherence capability for dynamic </w:t>
      </w:r>
      <w:r w:rsidR="00130D16">
        <w:rPr>
          <w:snapToGrid w:val="0"/>
          <w:color w:val="808080"/>
        </w:rPr>
        <w:t>Tx</w:t>
      </w:r>
      <w:r w:rsidRPr="00FB7F07">
        <w:rPr>
          <w:snapToGrid w:val="0"/>
          <w:color w:val="808080"/>
        </w:rPr>
        <w:t xml:space="preserve"> switching between 3CC 1</w:t>
      </w:r>
      <w:r w:rsidR="00130D16">
        <w:rPr>
          <w:snapToGrid w:val="0"/>
          <w:color w:val="808080"/>
        </w:rPr>
        <w:t>Tx</w:t>
      </w:r>
      <w:r w:rsidRPr="00FB7F07">
        <w:rPr>
          <w:snapToGrid w:val="0"/>
          <w:color w:val="808080"/>
        </w:rPr>
        <w:t>-2</w:t>
      </w:r>
      <w:r w:rsidR="00130D16">
        <w:rPr>
          <w:snapToGrid w:val="0"/>
          <w:color w:val="808080"/>
        </w:rPr>
        <w:t>Tx</w:t>
      </w:r>
      <w:r w:rsidRPr="00FB7F07">
        <w:rPr>
          <w:snapToGrid w:val="0"/>
          <w:color w:val="808080"/>
        </w:rPr>
        <w:t xml:space="preserve"> switching</w:t>
      </w:r>
    </w:p>
    <w:p w14:paraId="7A241948" w14:textId="52C34383" w:rsidR="00335690" w:rsidRPr="00FB7F07" w:rsidRDefault="00335690" w:rsidP="00335690">
      <w:pPr>
        <w:pStyle w:val="PL"/>
        <w:snapToGrid w:val="0"/>
        <w:rPr>
          <w:snapToGrid w:val="0"/>
        </w:rPr>
      </w:pPr>
      <w:r w:rsidRPr="00FB7F07">
        <w:rPr>
          <w:snapToGrid w:val="0"/>
        </w:rPr>
        <w:t xml:space="preserve">    uplink</w:t>
      </w:r>
      <w:r w:rsidR="00130D16">
        <w:rPr>
          <w:snapToGrid w:val="0"/>
        </w:rPr>
        <w:t>Tx</w:t>
      </w:r>
      <w:r w:rsidRPr="00FB7F07">
        <w:rPr>
          <w:snapToGrid w:val="0"/>
        </w:rPr>
        <w:t xml:space="preserve">Switching-PUSCH-TransCoherence-r16     </w:t>
      </w:r>
      <w:r w:rsidRPr="00FB7F07">
        <w:rPr>
          <w:snapToGrid w:val="0"/>
          <w:color w:val="993366"/>
        </w:rPr>
        <w:t>ENUMERATED</w:t>
      </w:r>
      <w:r w:rsidRPr="00FB7F07">
        <w:rPr>
          <w:snapToGrid w:val="0"/>
        </w:rPr>
        <w:t xml:space="preserve"> {nonCoherent, fullCoherent}   </w:t>
      </w:r>
      <w:r w:rsidRPr="00FB7F07">
        <w:rPr>
          <w:snapToGrid w:val="0"/>
          <w:color w:val="993366"/>
        </w:rPr>
        <w:t>OPTIONAL</w:t>
      </w:r>
    </w:p>
    <w:p w14:paraId="55EAEBA5" w14:textId="77777777" w:rsidR="00335690" w:rsidRPr="00FB7F07" w:rsidRDefault="00335690" w:rsidP="00335690">
      <w:pPr>
        <w:pStyle w:val="PL"/>
        <w:snapToGrid w:val="0"/>
        <w:rPr>
          <w:snapToGrid w:val="0"/>
        </w:rPr>
      </w:pPr>
      <w:r w:rsidRPr="00FB7F07">
        <w:rPr>
          <w:snapToGrid w:val="0"/>
        </w:rPr>
        <w:t xml:space="preserve">    ]]</w:t>
      </w:r>
    </w:p>
    <w:p w14:paraId="305F08F6" w14:textId="77777777" w:rsidR="00335690" w:rsidRDefault="00335690" w:rsidP="00335690">
      <w:pPr>
        <w:pStyle w:val="PL"/>
        <w:snapToGrid w:val="0"/>
        <w:rPr>
          <w:snapToGrid w:val="0"/>
        </w:rPr>
      </w:pPr>
      <w:r w:rsidRPr="00FB7F07">
        <w:rPr>
          <w:snapToGrid w:val="0"/>
        </w:rPr>
        <w:t>}</w:t>
      </w:r>
    </w:p>
    <w:p w14:paraId="48E78E0C" w14:textId="77777777" w:rsidR="00335690" w:rsidRDefault="00335690" w:rsidP="00335690">
      <w:pPr>
        <w:pStyle w:val="PL"/>
        <w:snapToGrid w:val="0"/>
        <w:rPr>
          <w:snapToGrid w:val="0"/>
        </w:rPr>
      </w:pPr>
    </w:p>
    <w:p w14:paraId="7641438A" w14:textId="2801E9BC" w:rsidR="00335690" w:rsidRPr="00B55E3E" w:rsidRDefault="00335690" w:rsidP="00335690">
      <w:pPr>
        <w:pStyle w:val="PL"/>
        <w:snapToGrid w:val="0"/>
      </w:pPr>
      <w:r w:rsidRPr="00B55E3E">
        <w:t>BandCombination-Uplink</w:t>
      </w:r>
      <w:r w:rsidR="00130D16">
        <w:t>Tx</w:t>
      </w:r>
      <w:r w:rsidRPr="00B55E3E">
        <w:t xml:space="preserve">Switch-v1720 ::= </w:t>
      </w:r>
      <w:r w:rsidRPr="00B55E3E">
        <w:rPr>
          <w:color w:val="993366"/>
        </w:rPr>
        <w:t>SEQUENCE</w:t>
      </w:r>
      <w:r w:rsidRPr="00B55E3E">
        <w:t xml:space="preserve"> {</w:t>
      </w:r>
    </w:p>
    <w:p w14:paraId="40C8F587" w14:textId="77777777" w:rsidR="00335690" w:rsidRPr="00B55E3E" w:rsidRDefault="00335690" w:rsidP="00335690">
      <w:pPr>
        <w:pStyle w:val="PL"/>
        <w:snapToGrid w:val="0"/>
      </w:pPr>
      <w:r w:rsidRPr="00B55E3E">
        <w:t xml:space="preserve">    bandCombination-v1720                    BandCombination-v1720                 </w:t>
      </w:r>
      <w:r w:rsidRPr="00B55E3E">
        <w:rPr>
          <w:color w:val="993366"/>
        </w:rPr>
        <w:t>OPTIONAL</w:t>
      </w:r>
      <w:r w:rsidRPr="00B55E3E">
        <w:t>,</w:t>
      </w:r>
    </w:p>
    <w:p w14:paraId="78800133" w14:textId="6C708F69" w:rsidR="00335690" w:rsidRPr="00B55E3E" w:rsidRDefault="00335690" w:rsidP="00335690">
      <w:pPr>
        <w:pStyle w:val="PL"/>
        <w:snapToGrid w:val="0"/>
      </w:pPr>
      <w:r w:rsidRPr="00B55E3E">
        <w:t xml:space="preserve">    </w:t>
      </w:r>
      <w:r w:rsidRPr="00FB7F07">
        <w:rPr>
          <w:highlight w:val="yellow"/>
        </w:rPr>
        <w:t>uplink</w:t>
      </w:r>
      <w:r w:rsidR="00130D16">
        <w:rPr>
          <w:highlight w:val="yellow"/>
        </w:rPr>
        <w:t>Tx</w:t>
      </w:r>
      <w:r w:rsidRPr="00FB7F07">
        <w:rPr>
          <w:highlight w:val="yellow"/>
        </w:rPr>
        <w:t xml:space="preserve">Switching-OptionSupport2T2T-r17  </w:t>
      </w:r>
      <w:r w:rsidRPr="00FB7F07">
        <w:rPr>
          <w:color w:val="993366"/>
          <w:highlight w:val="yellow"/>
        </w:rPr>
        <w:t>ENUMERATED</w:t>
      </w:r>
      <w:r w:rsidRPr="00FB7F07">
        <w:rPr>
          <w:highlight w:val="yellow"/>
        </w:rPr>
        <w:t xml:space="preserve"> {switchedUL, dualUL, both}</w:t>
      </w:r>
      <w:r w:rsidRPr="00B55E3E">
        <w:t xml:space="preserve"> </w:t>
      </w:r>
      <w:r w:rsidRPr="00B55E3E">
        <w:rPr>
          <w:color w:val="993366"/>
        </w:rPr>
        <w:t>OPTIONAL</w:t>
      </w:r>
    </w:p>
    <w:p w14:paraId="61BAF477" w14:textId="77777777" w:rsidR="00335690" w:rsidRPr="00FB7F07" w:rsidRDefault="00335690" w:rsidP="00335690">
      <w:pPr>
        <w:pStyle w:val="PL"/>
        <w:snapToGrid w:val="0"/>
        <w:rPr>
          <w:snapToGrid w:val="0"/>
        </w:rPr>
      </w:pPr>
      <w:r w:rsidRPr="00B55E3E">
        <w:t>}</w:t>
      </w:r>
    </w:p>
    <w:p w14:paraId="2F22E778" w14:textId="67A10042" w:rsidR="00AC3FD0" w:rsidRPr="00D86B49" w:rsidRDefault="00C91790" w:rsidP="00D86B49">
      <w:pPr>
        <w:spacing w:before="180" w:after="120"/>
        <w:rPr>
          <w:szCs w:val="20"/>
        </w:rPr>
      </w:pPr>
      <w:r w:rsidRPr="00D86B49">
        <w:rPr>
          <w:rFonts w:cs="Times New Roman"/>
          <w:szCs w:val="20"/>
        </w:rPr>
        <w:t xml:space="preserve">Since the discussion about </w:t>
      </w:r>
      <w:r w:rsidRPr="00D86B49">
        <w:rPr>
          <w:szCs w:val="20"/>
        </w:rPr>
        <w:t xml:space="preserve">UL </w:t>
      </w:r>
      <w:r w:rsidR="00130D16">
        <w:rPr>
          <w:szCs w:val="20"/>
        </w:rPr>
        <w:t>Tx</w:t>
      </w:r>
      <w:r w:rsidRPr="00D86B49">
        <w:rPr>
          <w:szCs w:val="20"/>
        </w:rPr>
        <w:t xml:space="preserve"> switching across 3/4 bands involves switching option indication for the band pairs, which can be indicated differently</w:t>
      </w:r>
      <w:r w:rsidR="0039219F" w:rsidRPr="00D86B49">
        <w:rPr>
          <w:szCs w:val="20"/>
        </w:rPr>
        <w:t xml:space="preserve"> per band pair</w:t>
      </w:r>
      <w:r w:rsidRPr="00D86B49">
        <w:rPr>
          <w:szCs w:val="20"/>
        </w:rPr>
        <w:t xml:space="preserve">, </w:t>
      </w:r>
      <w:r w:rsidR="00115D25" w:rsidRPr="00D86B49">
        <w:rPr>
          <w:szCs w:val="20"/>
        </w:rPr>
        <w:t xml:space="preserve">then there is a question about how to indicate that some band pairs do not support concurrent transmission when </w:t>
      </w:r>
      <w:r w:rsidR="00115D25" w:rsidRPr="00D86B49">
        <w:rPr>
          <w:i/>
          <w:szCs w:val="20"/>
        </w:rPr>
        <w:t>uplink</w:t>
      </w:r>
      <w:r w:rsidR="00130D16">
        <w:rPr>
          <w:i/>
          <w:szCs w:val="20"/>
        </w:rPr>
        <w:t>Tx</w:t>
      </w:r>
      <w:r w:rsidR="00115D25" w:rsidRPr="00D86B49">
        <w:rPr>
          <w:i/>
          <w:szCs w:val="20"/>
        </w:rPr>
        <w:t>Switching-OptionSupport-r16</w:t>
      </w:r>
      <w:r w:rsidR="00115D25" w:rsidRPr="00D86B49">
        <w:rPr>
          <w:szCs w:val="20"/>
        </w:rPr>
        <w:t xml:space="preserve"> or </w:t>
      </w:r>
      <w:r w:rsidR="00115D25" w:rsidRPr="00D86B49">
        <w:rPr>
          <w:i/>
          <w:szCs w:val="20"/>
        </w:rPr>
        <w:t>uplink</w:t>
      </w:r>
      <w:r w:rsidR="00130D16">
        <w:rPr>
          <w:i/>
          <w:szCs w:val="20"/>
        </w:rPr>
        <w:t>Tx</w:t>
      </w:r>
      <w:r w:rsidR="00115D25" w:rsidRPr="00D86B49">
        <w:rPr>
          <w:i/>
          <w:szCs w:val="20"/>
        </w:rPr>
        <w:t>Switching-OptionSupport2T2T-r17</w:t>
      </w:r>
      <w:r w:rsidR="00115D25" w:rsidRPr="00D86B49">
        <w:rPr>
          <w:szCs w:val="20"/>
        </w:rPr>
        <w:t xml:space="preserve"> indicates ‘dualUL’. </w:t>
      </w:r>
    </w:p>
    <w:p w14:paraId="30A59EE8" w14:textId="16E6C057" w:rsidR="00335690" w:rsidRPr="00D86B49" w:rsidRDefault="003A2116" w:rsidP="0061551D">
      <w:pPr>
        <w:spacing w:before="120" w:after="120"/>
        <w:rPr>
          <w:szCs w:val="20"/>
        </w:rPr>
      </w:pPr>
      <w:r w:rsidRPr="00D86B49">
        <w:rPr>
          <w:szCs w:val="20"/>
        </w:rPr>
        <w:t>Therefore, w</w:t>
      </w:r>
      <w:r w:rsidR="00115D25" w:rsidRPr="00D86B49">
        <w:rPr>
          <w:szCs w:val="20"/>
        </w:rPr>
        <w:t xml:space="preserve">e assume </w:t>
      </w:r>
      <w:r w:rsidR="008B79A5" w:rsidRPr="00D86B49">
        <w:rPr>
          <w:szCs w:val="20"/>
        </w:rPr>
        <w:t>the comprehension 1) - 3) are all correct from different perspective</w:t>
      </w:r>
      <w:r w:rsidR="005C63E1">
        <w:rPr>
          <w:szCs w:val="20"/>
        </w:rPr>
        <w:t>s</w:t>
      </w:r>
      <w:r w:rsidR="00687ACD" w:rsidRPr="00D86B49">
        <w:rPr>
          <w:szCs w:val="20"/>
        </w:rPr>
        <w:t xml:space="preserve">, and there is no need to introduce a new value ‘concurrent’ for </w:t>
      </w:r>
      <w:r w:rsidR="005C63E1">
        <w:rPr>
          <w:szCs w:val="20"/>
        </w:rPr>
        <w:t xml:space="preserve">the </w:t>
      </w:r>
      <w:r w:rsidR="00687ACD" w:rsidRPr="00D86B49">
        <w:rPr>
          <w:szCs w:val="20"/>
        </w:rPr>
        <w:t>switching option.</w:t>
      </w:r>
    </w:p>
    <w:p w14:paraId="7F404554" w14:textId="10556507" w:rsidR="00D86B49" w:rsidRPr="00D86B49" w:rsidRDefault="00E42973" w:rsidP="00D86B49">
      <w:pPr>
        <w:pStyle w:val="aa"/>
        <w:numPr>
          <w:ilvl w:val="0"/>
          <w:numId w:val="27"/>
        </w:numPr>
        <w:spacing w:before="120" w:after="120"/>
        <w:ind w:left="1701" w:firstLineChars="0" w:hanging="1701"/>
        <w:rPr>
          <w:rFonts w:ascii="Times New Roman" w:hAnsi="Times New Roman"/>
          <w:b/>
          <w:sz w:val="20"/>
          <w:szCs w:val="20"/>
        </w:rPr>
      </w:pPr>
      <w:r>
        <w:rPr>
          <w:rFonts w:ascii="Times New Roman" w:hAnsi="Times New Roman"/>
          <w:b/>
          <w:sz w:val="20"/>
          <w:szCs w:val="20"/>
        </w:rPr>
        <w:t>S</w:t>
      </w:r>
      <w:r w:rsidR="00D86B49">
        <w:rPr>
          <w:rFonts w:ascii="Times New Roman" w:hAnsi="Times New Roman"/>
          <w:b/>
          <w:sz w:val="20"/>
          <w:szCs w:val="20"/>
        </w:rPr>
        <w:t>upport of ‘switchedUL’ and ‘concurrent transmission’ means support of ‘dualUL’</w:t>
      </w:r>
      <w:r>
        <w:rPr>
          <w:rFonts w:ascii="Times New Roman" w:hAnsi="Times New Roman"/>
          <w:b/>
          <w:sz w:val="20"/>
          <w:szCs w:val="20"/>
        </w:rPr>
        <w:t>, and support of ‘dualUL’ while not supporting ‘concurrent transmission’ means support of ‘switchedUL’</w:t>
      </w:r>
      <w:r w:rsidR="00D86B49" w:rsidRPr="00D86B49">
        <w:rPr>
          <w:rFonts w:ascii="Times New Roman" w:hAnsi="Times New Roman"/>
          <w:b/>
          <w:sz w:val="20"/>
          <w:szCs w:val="20"/>
        </w:rPr>
        <w:t xml:space="preserve"> from signalling perspective.</w:t>
      </w:r>
    </w:p>
    <w:p w14:paraId="74BA1D95" w14:textId="37117584" w:rsidR="00115D25" w:rsidRPr="00D86B49" w:rsidRDefault="00115D25" w:rsidP="0061551D">
      <w:pPr>
        <w:spacing w:after="120"/>
        <w:rPr>
          <w:szCs w:val="20"/>
        </w:rPr>
      </w:pPr>
      <w:r w:rsidRPr="00D86B49">
        <w:rPr>
          <w:rFonts w:cs="Times New Roman"/>
          <w:szCs w:val="20"/>
        </w:rPr>
        <w:t>We think both Alt.1 and Alt.2 can realize per band pair</w:t>
      </w:r>
      <w:r w:rsidRPr="00D86B49">
        <w:rPr>
          <w:szCs w:val="20"/>
        </w:rPr>
        <w:t xml:space="preserve"> switching option indication. </w:t>
      </w:r>
      <w:r w:rsidR="00AC3FD0" w:rsidRPr="00D86B49">
        <w:rPr>
          <w:szCs w:val="20"/>
        </w:rPr>
        <w:t xml:space="preserve">Among them, Alt.2 appears to be more aligned with RAN1’s discussion and agreements so far. </w:t>
      </w:r>
      <w:r w:rsidRPr="00D86B49">
        <w:rPr>
          <w:szCs w:val="20"/>
        </w:rPr>
        <w:t xml:space="preserve">Taking </w:t>
      </w:r>
      <w:r w:rsidR="0061551D" w:rsidRPr="00D86B49">
        <w:rPr>
          <w:szCs w:val="20"/>
        </w:rPr>
        <w:t xml:space="preserve">UL </w:t>
      </w:r>
      <w:r w:rsidR="00130D16">
        <w:rPr>
          <w:szCs w:val="20"/>
        </w:rPr>
        <w:t>Tx</w:t>
      </w:r>
      <w:r w:rsidR="0061551D" w:rsidRPr="00D86B49">
        <w:rPr>
          <w:szCs w:val="20"/>
        </w:rPr>
        <w:t xml:space="preserve"> switching across band combination {band A, band B, band C} as an</w:t>
      </w:r>
      <w:r w:rsidRPr="00D86B49">
        <w:rPr>
          <w:szCs w:val="20"/>
        </w:rPr>
        <w:t xml:space="preserve"> example, </w:t>
      </w:r>
      <w:r w:rsidR="0061551D" w:rsidRPr="00D86B49">
        <w:rPr>
          <w:szCs w:val="20"/>
        </w:rPr>
        <w:t>if UE supports ‘switchedUL’ for {A+B} and {B+C}, and ‘dualUL’ for {A+C}, then the solution is like:</w:t>
      </w:r>
    </w:p>
    <w:p w14:paraId="2B94C7C5" w14:textId="77777777" w:rsidR="00E42973" w:rsidRDefault="0061551D" w:rsidP="0061551D">
      <w:pPr>
        <w:pStyle w:val="aa"/>
        <w:numPr>
          <w:ilvl w:val="0"/>
          <w:numId w:val="22"/>
        </w:numPr>
        <w:spacing w:after="120"/>
        <w:ind w:firstLineChars="0"/>
        <w:rPr>
          <w:rFonts w:ascii="Times New Roman" w:hAnsi="Times New Roman"/>
          <w:sz w:val="20"/>
          <w:szCs w:val="20"/>
        </w:rPr>
      </w:pPr>
      <w:r w:rsidRPr="00D86B49">
        <w:rPr>
          <w:rFonts w:ascii="Times New Roman" w:hAnsi="Times New Roman"/>
          <w:sz w:val="20"/>
          <w:szCs w:val="20"/>
        </w:rPr>
        <w:t xml:space="preserve">Alt.1: </w:t>
      </w:r>
    </w:p>
    <w:p w14:paraId="554EBBE5" w14:textId="1A4386BD" w:rsidR="0061551D" w:rsidRPr="00D86B49" w:rsidRDefault="0061551D" w:rsidP="00C86673">
      <w:pPr>
        <w:pStyle w:val="aa"/>
        <w:numPr>
          <w:ilvl w:val="0"/>
          <w:numId w:val="30"/>
        </w:numPr>
        <w:spacing w:after="120"/>
        <w:ind w:firstLineChars="0"/>
        <w:rPr>
          <w:rFonts w:ascii="Times New Roman" w:hAnsi="Times New Roman"/>
          <w:sz w:val="20"/>
          <w:szCs w:val="20"/>
        </w:rPr>
      </w:pPr>
      <w:r w:rsidRPr="00D86B49">
        <w:rPr>
          <w:rFonts w:ascii="Times New Roman" w:hAnsi="Times New Roman"/>
          <w:sz w:val="20"/>
          <w:szCs w:val="20"/>
        </w:rPr>
        <w:t xml:space="preserve">UE reports ‘switchedUL’ for {A+B} and {B+C}, and </w:t>
      </w:r>
      <w:bookmarkStart w:id="9" w:name="OLE_LINK4"/>
      <w:bookmarkStart w:id="10" w:name="OLE_LINK5"/>
      <w:r w:rsidRPr="00D86B49">
        <w:rPr>
          <w:rFonts w:ascii="Times New Roman" w:hAnsi="Times New Roman"/>
          <w:sz w:val="20"/>
          <w:szCs w:val="20"/>
        </w:rPr>
        <w:t xml:space="preserve">‘dualUL’ for {A+C}; </w:t>
      </w:r>
      <w:bookmarkEnd w:id="9"/>
      <w:bookmarkEnd w:id="10"/>
    </w:p>
    <w:p w14:paraId="4A8A9853" w14:textId="77777777" w:rsidR="00E42973" w:rsidRDefault="0061551D" w:rsidP="00E42973">
      <w:pPr>
        <w:pStyle w:val="aa"/>
        <w:numPr>
          <w:ilvl w:val="0"/>
          <w:numId w:val="22"/>
        </w:numPr>
        <w:spacing w:after="120"/>
        <w:ind w:firstLineChars="0"/>
        <w:rPr>
          <w:rFonts w:ascii="Times New Roman" w:hAnsi="Times New Roman"/>
          <w:sz w:val="20"/>
          <w:szCs w:val="20"/>
        </w:rPr>
      </w:pPr>
      <w:r w:rsidRPr="00D86B49">
        <w:rPr>
          <w:rFonts w:ascii="Times New Roman" w:hAnsi="Times New Roman"/>
          <w:sz w:val="20"/>
          <w:szCs w:val="20"/>
        </w:rPr>
        <w:t xml:space="preserve">Alt.2: </w:t>
      </w:r>
    </w:p>
    <w:p w14:paraId="0F2AFF0F" w14:textId="77777777" w:rsidR="00E42973" w:rsidRDefault="0061551D" w:rsidP="00E42973">
      <w:pPr>
        <w:pStyle w:val="aa"/>
        <w:numPr>
          <w:ilvl w:val="0"/>
          <w:numId w:val="30"/>
        </w:numPr>
        <w:spacing w:after="120"/>
        <w:ind w:firstLineChars="0"/>
        <w:rPr>
          <w:rFonts w:ascii="Times New Roman" w:hAnsi="Times New Roman"/>
          <w:sz w:val="20"/>
          <w:szCs w:val="20"/>
        </w:rPr>
      </w:pPr>
      <w:r w:rsidRPr="00D86B49">
        <w:rPr>
          <w:rFonts w:ascii="Times New Roman" w:hAnsi="Times New Roman"/>
          <w:sz w:val="20"/>
          <w:szCs w:val="20"/>
        </w:rPr>
        <w:t>UE reports ‘switchedUL’ for the band combination, and ‘dualUL’ for {A+C}</w:t>
      </w:r>
      <w:r w:rsidR="00E42973">
        <w:rPr>
          <w:rFonts w:ascii="Times New Roman" w:hAnsi="Times New Roman"/>
          <w:sz w:val="20"/>
          <w:szCs w:val="20"/>
        </w:rPr>
        <w:t xml:space="preserve">, or; </w:t>
      </w:r>
    </w:p>
    <w:p w14:paraId="2AFDB785" w14:textId="33D616BB" w:rsidR="00E42973" w:rsidRPr="00E42973" w:rsidRDefault="00E42973" w:rsidP="00C86673">
      <w:pPr>
        <w:pStyle w:val="aa"/>
        <w:numPr>
          <w:ilvl w:val="0"/>
          <w:numId w:val="30"/>
        </w:numPr>
        <w:spacing w:after="120"/>
        <w:ind w:firstLineChars="0"/>
        <w:rPr>
          <w:rFonts w:ascii="Times New Roman" w:hAnsi="Times New Roman"/>
          <w:sz w:val="20"/>
          <w:szCs w:val="20"/>
        </w:rPr>
      </w:pPr>
      <w:r>
        <w:rPr>
          <w:rFonts w:ascii="Times New Roman" w:hAnsi="Times New Roman"/>
          <w:sz w:val="20"/>
          <w:szCs w:val="20"/>
        </w:rPr>
        <w:t xml:space="preserve">UE reports ‘dualUL’ for the band combination, and ‘switchedUL’ for </w:t>
      </w:r>
      <w:r w:rsidRPr="00D86B49">
        <w:rPr>
          <w:rFonts w:ascii="Times New Roman" w:hAnsi="Times New Roman"/>
          <w:sz w:val="20"/>
          <w:szCs w:val="20"/>
        </w:rPr>
        <w:t>{A+B} and {B+C}</w:t>
      </w:r>
      <w:r>
        <w:rPr>
          <w:rFonts w:ascii="Times New Roman" w:hAnsi="Times New Roman"/>
          <w:sz w:val="20"/>
          <w:szCs w:val="20"/>
        </w:rPr>
        <w:t>;</w:t>
      </w:r>
    </w:p>
    <w:p w14:paraId="2D3A4290" w14:textId="276B8534" w:rsidR="002A649E" w:rsidRPr="00D86B49" w:rsidRDefault="0061551D" w:rsidP="0061551D">
      <w:pPr>
        <w:spacing w:after="120"/>
        <w:rPr>
          <w:rFonts w:cs="Times New Roman"/>
          <w:szCs w:val="20"/>
        </w:rPr>
      </w:pPr>
      <w:r w:rsidRPr="00D86B49">
        <w:rPr>
          <w:rFonts w:cs="Times New Roman"/>
          <w:szCs w:val="20"/>
        </w:rPr>
        <w:t xml:space="preserve">The only difference between the two alternatives is whether to reuse the legacy </w:t>
      </w:r>
      <w:r w:rsidRPr="00D86B49">
        <w:rPr>
          <w:i/>
          <w:szCs w:val="20"/>
        </w:rPr>
        <w:t>uplink</w:t>
      </w:r>
      <w:r w:rsidR="00130D16">
        <w:rPr>
          <w:i/>
          <w:szCs w:val="20"/>
        </w:rPr>
        <w:t>Tx</w:t>
      </w:r>
      <w:r w:rsidRPr="00D86B49">
        <w:rPr>
          <w:i/>
          <w:szCs w:val="20"/>
        </w:rPr>
        <w:t>Switching-OptionSupport-r16</w:t>
      </w:r>
      <w:r w:rsidRPr="00D86B49">
        <w:rPr>
          <w:szCs w:val="20"/>
        </w:rPr>
        <w:t xml:space="preserve"> or </w:t>
      </w:r>
      <w:r w:rsidRPr="00D86B49">
        <w:rPr>
          <w:i/>
          <w:szCs w:val="20"/>
        </w:rPr>
        <w:t>uplink</w:t>
      </w:r>
      <w:r w:rsidR="00130D16">
        <w:rPr>
          <w:i/>
          <w:szCs w:val="20"/>
        </w:rPr>
        <w:t>Tx</w:t>
      </w:r>
      <w:r w:rsidRPr="00D86B49">
        <w:rPr>
          <w:i/>
          <w:szCs w:val="20"/>
        </w:rPr>
        <w:t xml:space="preserve">Switching-OptionSupport2T2T-r17 </w:t>
      </w:r>
      <w:r w:rsidRPr="00D86B49">
        <w:rPr>
          <w:szCs w:val="20"/>
        </w:rPr>
        <w:t xml:space="preserve">indication per BC. </w:t>
      </w:r>
      <w:r w:rsidR="00130D16">
        <w:rPr>
          <w:szCs w:val="20"/>
        </w:rPr>
        <w:t xml:space="preserve">Note that if UE supports </w:t>
      </w:r>
      <w:r w:rsidR="00130D16" w:rsidRPr="00D86B49">
        <w:rPr>
          <w:szCs w:val="20"/>
        </w:rPr>
        <w:t xml:space="preserve">‘switchedUL’ for </w:t>
      </w:r>
      <w:r w:rsidR="00130D16">
        <w:rPr>
          <w:szCs w:val="20"/>
        </w:rPr>
        <w:t xml:space="preserve"> all band pairs, or ‘dualUL’ for all band pairs, the UE can directly reuse the legacy signalling. Therefore, w</w:t>
      </w:r>
      <w:r w:rsidRPr="00D86B49">
        <w:rPr>
          <w:szCs w:val="20"/>
        </w:rPr>
        <w:t xml:space="preserve">e prefer Alt.2 </w:t>
      </w:r>
      <w:r w:rsidR="00130D16">
        <w:rPr>
          <w:szCs w:val="20"/>
        </w:rPr>
        <w:t>for simplicity and</w:t>
      </w:r>
      <w:r w:rsidR="00202108" w:rsidRPr="00D86B49">
        <w:rPr>
          <w:szCs w:val="20"/>
        </w:rPr>
        <w:t xml:space="preserve"> </w:t>
      </w:r>
      <w:r w:rsidR="00442735">
        <w:rPr>
          <w:szCs w:val="20"/>
        </w:rPr>
        <w:t xml:space="preserve">it is </w:t>
      </w:r>
      <w:r w:rsidR="005C63E1">
        <w:rPr>
          <w:rFonts w:hint="eastAsia"/>
          <w:szCs w:val="20"/>
        </w:rPr>
        <w:t>better</w:t>
      </w:r>
      <w:r w:rsidR="005C63E1">
        <w:rPr>
          <w:szCs w:val="20"/>
        </w:rPr>
        <w:t xml:space="preserve"> </w:t>
      </w:r>
      <w:r w:rsidR="005C63E1" w:rsidRPr="00D86B49">
        <w:rPr>
          <w:szCs w:val="20"/>
        </w:rPr>
        <w:t>align</w:t>
      </w:r>
      <w:r w:rsidR="005C63E1">
        <w:rPr>
          <w:szCs w:val="20"/>
        </w:rPr>
        <w:t>ed</w:t>
      </w:r>
      <w:r w:rsidR="005C63E1" w:rsidRPr="00D86B49">
        <w:rPr>
          <w:szCs w:val="20"/>
        </w:rPr>
        <w:t xml:space="preserve"> </w:t>
      </w:r>
      <w:r w:rsidR="008B79A5" w:rsidRPr="00D86B49">
        <w:rPr>
          <w:szCs w:val="20"/>
        </w:rPr>
        <w:t>with RAN1 agreements</w:t>
      </w:r>
      <w:r w:rsidR="00377472" w:rsidRPr="00D86B49">
        <w:rPr>
          <w:szCs w:val="20"/>
        </w:rPr>
        <w:t>.</w:t>
      </w:r>
      <w:r w:rsidR="00C710BA" w:rsidRPr="00D86B49">
        <w:rPr>
          <w:szCs w:val="20"/>
        </w:rPr>
        <w:t xml:space="preserve"> Otherwise, </w:t>
      </w:r>
      <w:r w:rsidR="008B79A5" w:rsidRPr="00D86B49">
        <w:rPr>
          <w:szCs w:val="20"/>
        </w:rPr>
        <w:t>we may struggle to interpret RAN1’s agreements from time to time</w:t>
      </w:r>
      <w:r w:rsidR="00C710BA" w:rsidRPr="00D86B49">
        <w:rPr>
          <w:szCs w:val="20"/>
        </w:rPr>
        <w:t>.</w:t>
      </w:r>
      <w:r w:rsidR="00442735">
        <w:rPr>
          <w:szCs w:val="20"/>
        </w:rPr>
        <w:t xml:space="preserve"> Based on our observation1, we would like to propose Alt.2 with revision (i.e. Alt.2-2) </w:t>
      </w:r>
      <w:r w:rsidR="00202108">
        <w:rPr>
          <w:szCs w:val="20"/>
        </w:rPr>
        <w:t xml:space="preserve">for easier comprehension </w:t>
      </w:r>
      <w:r w:rsidR="00442735">
        <w:rPr>
          <w:szCs w:val="20"/>
        </w:rPr>
        <w:t>as follows:</w:t>
      </w:r>
    </w:p>
    <w:p w14:paraId="0D9C2CAB" w14:textId="77777777" w:rsidR="00346D79" w:rsidRDefault="00130D16" w:rsidP="007A10CF">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(revised Alt.2) </w:t>
      </w:r>
      <w:r w:rsidR="00346D79">
        <w:rPr>
          <w:rFonts w:ascii="Times New Roman" w:eastAsiaTheme="minorEastAsia" w:hAnsi="Times New Roman"/>
          <w:b/>
          <w:sz w:val="20"/>
          <w:szCs w:val="20"/>
        </w:rPr>
        <w:t>T</w:t>
      </w:r>
      <w:r w:rsidRPr="00D86B49">
        <w:rPr>
          <w:rFonts w:ascii="Times New Roman" w:eastAsiaTheme="minorEastAsia" w:hAnsi="Times New Roman"/>
          <w:b/>
          <w:sz w:val="20"/>
          <w:szCs w:val="20"/>
        </w:rPr>
        <w:t>he UE report</w:t>
      </w:r>
      <w:r w:rsidR="00346D79">
        <w:rPr>
          <w:rFonts w:ascii="Times New Roman" w:eastAsiaTheme="minorEastAsia" w:hAnsi="Times New Roman"/>
          <w:b/>
          <w:sz w:val="20"/>
          <w:szCs w:val="20"/>
        </w:rPr>
        <w:t>s</w:t>
      </w:r>
      <w:r w:rsidRPr="00D86B49">
        <w:rPr>
          <w:rFonts w:ascii="Times New Roman" w:eastAsiaTheme="minorEastAsia" w:hAnsi="Times New Roman"/>
          <w:b/>
          <w:sz w:val="20"/>
          <w:szCs w:val="20"/>
        </w:rPr>
        <w:t xml:space="preserve"> {switchedUL, dualUL, both} for the </w:t>
      </w:r>
      <w:r w:rsidR="00346D79">
        <w:rPr>
          <w:rFonts w:ascii="Times New Roman" w:eastAsiaTheme="minorEastAsia" w:hAnsi="Times New Roman"/>
          <w:b/>
          <w:sz w:val="20"/>
          <w:szCs w:val="20"/>
        </w:rPr>
        <w:t>BC</w:t>
      </w:r>
      <w:r>
        <w:rPr>
          <w:rFonts w:ascii="Times New Roman" w:eastAsiaTheme="minorEastAsia" w:hAnsi="Times New Roman"/>
          <w:b/>
          <w:sz w:val="20"/>
          <w:szCs w:val="20"/>
        </w:rPr>
        <w:t>,</w:t>
      </w:r>
      <w:r w:rsidRPr="00D86B49">
        <w:rPr>
          <w:rFonts w:ascii="Times New Roman" w:eastAsiaTheme="minorEastAsia" w:hAnsi="Times New Roman"/>
          <w:b/>
          <w:sz w:val="20"/>
          <w:szCs w:val="20"/>
        </w:rPr>
        <w:t xml:space="preserve"> and</w:t>
      </w:r>
      <w:r w:rsidR="00346D79">
        <w:rPr>
          <w:rFonts w:ascii="Times New Roman" w:eastAsiaTheme="minorEastAsia" w:hAnsi="Times New Roman"/>
          <w:b/>
          <w:sz w:val="20"/>
          <w:szCs w:val="20"/>
        </w:rPr>
        <w:t>:</w:t>
      </w:r>
    </w:p>
    <w:p w14:paraId="40AD2FE5" w14:textId="4244D400" w:rsidR="00346D79" w:rsidRDefault="00130D16" w:rsidP="00346D79">
      <w:pPr>
        <w:pStyle w:val="aa"/>
        <w:numPr>
          <w:ilvl w:val="0"/>
          <w:numId w:val="32"/>
        </w:numPr>
        <w:spacing w:after="120"/>
        <w:ind w:firstLineChars="0"/>
        <w:rPr>
          <w:rFonts w:ascii="Times New Roman" w:eastAsiaTheme="minorEastAsia" w:hAnsi="Times New Roman"/>
          <w:b/>
          <w:sz w:val="20"/>
          <w:szCs w:val="20"/>
        </w:rPr>
      </w:pPr>
      <w:r w:rsidRPr="00D86B49">
        <w:rPr>
          <w:rFonts w:ascii="Times New Roman" w:eastAsiaTheme="minorEastAsia" w:hAnsi="Times New Roman"/>
          <w:b/>
          <w:sz w:val="20"/>
          <w:szCs w:val="20"/>
        </w:rPr>
        <w:t>report</w:t>
      </w:r>
      <w:r w:rsidR="00346D79">
        <w:rPr>
          <w:rFonts w:ascii="Times New Roman" w:eastAsiaTheme="minorEastAsia" w:hAnsi="Times New Roman"/>
          <w:b/>
          <w:sz w:val="20"/>
          <w:szCs w:val="20"/>
        </w:rPr>
        <w:t>s</w:t>
      </w:r>
      <w:r w:rsidRPr="00D86B49">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{dualUL} for </w:t>
      </w:r>
      <w:r w:rsidRPr="00D86B49">
        <w:rPr>
          <w:rFonts w:ascii="Times New Roman" w:eastAsiaTheme="minorEastAsia" w:hAnsi="Times New Roman"/>
          <w:b/>
          <w:sz w:val="20"/>
          <w:szCs w:val="20"/>
        </w:rPr>
        <w:t>band pair</w:t>
      </w:r>
      <w:r>
        <w:rPr>
          <w:rFonts w:ascii="Times New Roman" w:eastAsiaTheme="minorEastAsia" w:hAnsi="Times New Roman"/>
          <w:b/>
          <w:sz w:val="20"/>
          <w:szCs w:val="20"/>
        </w:rPr>
        <w:t>(s)</w:t>
      </w:r>
      <w:r w:rsidRPr="00D86B49">
        <w:rPr>
          <w:rFonts w:ascii="Times New Roman" w:eastAsiaTheme="minorEastAsia" w:hAnsi="Times New Roman"/>
          <w:b/>
          <w:sz w:val="20"/>
          <w:szCs w:val="20"/>
        </w:rPr>
        <w:t xml:space="preserve"> </w:t>
      </w:r>
      <w:r>
        <w:rPr>
          <w:rFonts w:ascii="Times New Roman" w:eastAsiaTheme="minorEastAsia" w:hAnsi="Times New Roman"/>
          <w:b/>
          <w:sz w:val="20"/>
          <w:szCs w:val="20"/>
        </w:rPr>
        <w:t>supporting</w:t>
      </w:r>
      <w:r w:rsidRPr="00D86B49">
        <w:rPr>
          <w:rFonts w:ascii="Times New Roman" w:eastAsiaTheme="minorEastAsia" w:hAnsi="Times New Roman"/>
          <w:b/>
          <w:sz w:val="20"/>
          <w:szCs w:val="20"/>
        </w:rPr>
        <w:t xml:space="preserve"> </w:t>
      </w:r>
      <w:r>
        <w:rPr>
          <w:rFonts w:ascii="Times New Roman" w:eastAsiaTheme="minorEastAsia" w:hAnsi="Times New Roman"/>
          <w:b/>
          <w:sz w:val="20"/>
          <w:szCs w:val="20"/>
        </w:rPr>
        <w:t>concurrent transmission if UE report</w:t>
      </w:r>
      <w:r w:rsidR="00346D79">
        <w:rPr>
          <w:rFonts w:ascii="Times New Roman" w:eastAsiaTheme="minorEastAsia" w:hAnsi="Times New Roman"/>
          <w:b/>
          <w:sz w:val="20"/>
          <w:szCs w:val="20"/>
        </w:rPr>
        <w:t>s</w:t>
      </w:r>
      <w:r>
        <w:rPr>
          <w:rFonts w:ascii="Times New Roman" w:eastAsiaTheme="minorEastAsia" w:hAnsi="Times New Roman"/>
          <w:b/>
          <w:sz w:val="20"/>
          <w:szCs w:val="20"/>
        </w:rPr>
        <w:t xml:space="preserve"> {</w:t>
      </w:r>
      <w:r w:rsidRPr="00D86B49">
        <w:rPr>
          <w:rFonts w:ascii="Times New Roman" w:eastAsiaTheme="minorEastAsia" w:hAnsi="Times New Roman"/>
          <w:b/>
          <w:sz w:val="20"/>
          <w:szCs w:val="20"/>
        </w:rPr>
        <w:t>switchedUL</w:t>
      </w:r>
      <w:r>
        <w:rPr>
          <w:rFonts w:ascii="Times New Roman" w:eastAsiaTheme="minorEastAsia" w:hAnsi="Times New Roman"/>
          <w:b/>
          <w:sz w:val="20"/>
          <w:szCs w:val="20"/>
        </w:rPr>
        <w:t xml:space="preserve">} for the </w:t>
      </w:r>
      <w:r w:rsidR="00346D79">
        <w:rPr>
          <w:rFonts w:ascii="Times New Roman" w:eastAsiaTheme="minorEastAsia" w:hAnsi="Times New Roman"/>
          <w:b/>
          <w:sz w:val="20"/>
          <w:szCs w:val="20"/>
        </w:rPr>
        <w:t>BC</w:t>
      </w:r>
      <w:r>
        <w:rPr>
          <w:rFonts w:ascii="Times New Roman" w:eastAsiaTheme="minorEastAsia" w:hAnsi="Times New Roman"/>
          <w:b/>
          <w:sz w:val="20"/>
          <w:szCs w:val="20"/>
        </w:rPr>
        <w:t>,</w:t>
      </w:r>
      <w:r w:rsidRPr="00D86B49">
        <w:rPr>
          <w:rFonts w:ascii="Times New Roman" w:eastAsiaTheme="minorEastAsia" w:hAnsi="Times New Roman"/>
          <w:b/>
          <w:sz w:val="20"/>
          <w:szCs w:val="20"/>
        </w:rPr>
        <w:t xml:space="preserve"> </w:t>
      </w:r>
      <w:r>
        <w:rPr>
          <w:rFonts w:ascii="Times New Roman" w:eastAsiaTheme="minorEastAsia" w:hAnsi="Times New Roman"/>
          <w:b/>
          <w:sz w:val="20"/>
          <w:szCs w:val="20"/>
        </w:rPr>
        <w:t>or</w:t>
      </w:r>
      <w:r w:rsidR="00346D79">
        <w:rPr>
          <w:rFonts w:ascii="Times New Roman" w:eastAsiaTheme="minorEastAsia" w:hAnsi="Times New Roman"/>
          <w:b/>
          <w:sz w:val="20"/>
          <w:szCs w:val="20"/>
        </w:rPr>
        <w:t>;</w:t>
      </w:r>
    </w:p>
    <w:p w14:paraId="3F4009A1" w14:textId="09DBF389" w:rsidR="00167EE4" w:rsidRDefault="00346D79" w:rsidP="00C86673">
      <w:pPr>
        <w:pStyle w:val="aa"/>
        <w:numPr>
          <w:ilvl w:val="0"/>
          <w:numId w:val="32"/>
        </w:numPr>
        <w:spacing w:after="120"/>
        <w:ind w:firstLineChars="0"/>
        <w:rPr>
          <w:rFonts w:ascii="Times New Roman" w:eastAsiaTheme="minorEastAsia" w:hAnsi="Times New Roman"/>
          <w:b/>
          <w:sz w:val="20"/>
          <w:szCs w:val="20"/>
        </w:rPr>
      </w:pPr>
      <w:r>
        <w:rPr>
          <w:rFonts w:ascii="Times New Roman" w:eastAsiaTheme="minorEastAsia" w:hAnsi="Times New Roman"/>
          <w:b/>
          <w:sz w:val="20"/>
          <w:szCs w:val="20"/>
        </w:rPr>
        <w:t xml:space="preserve">reports </w:t>
      </w:r>
      <w:r w:rsidR="00130D16">
        <w:rPr>
          <w:rFonts w:ascii="Times New Roman" w:eastAsiaTheme="minorEastAsia" w:hAnsi="Times New Roman"/>
          <w:b/>
          <w:sz w:val="20"/>
          <w:szCs w:val="20"/>
        </w:rPr>
        <w:t xml:space="preserve">{switchedUL} for </w:t>
      </w:r>
      <w:r w:rsidR="00130D16" w:rsidRPr="00D86B49">
        <w:rPr>
          <w:rFonts w:ascii="Times New Roman" w:eastAsiaTheme="minorEastAsia" w:hAnsi="Times New Roman"/>
          <w:b/>
          <w:sz w:val="20"/>
          <w:szCs w:val="20"/>
        </w:rPr>
        <w:t>band pair</w:t>
      </w:r>
      <w:r w:rsidR="00130D16">
        <w:rPr>
          <w:rFonts w:ascii="Times New Roman" w:eastAsiaTheme="minorEastAsia" w:hAnsi="Times New Roman"/>
          <w:b/>
          <w:sz w:val="20"/>
          <w:szCs w:val="20"/>
        </w:rPr>
        <w:t>(s)</w:t>
      </w:r>
      <w:r w:rsidR="00130D16" w:rsidRPr="00D86B49">
        <w:rPr>
          <w:rFonts w:ascii="Times New Roman" w:eastAsiaTheme="minorEastAsia" w:hAnsi="Times New Roman"/>
          <w:b/>
          <w:sz w:val="20"/>
          <w:szCs w:val="20"/>
        </w:rPr>
        <w:t xml:space="preserve"> </w:t>
      </w:r>
      <w:r w:rsidR="00130D16">
        <w:rPr>
          <w:rFonts w:ascii="Times New Roman" w:eastAsiaTheme="minorEastAsia" w:hAnsi="Times New Roman"/>
          <w:b/>
          <w:sz w:val="20"/>
          <w:szCs w:val="20"/>
        </w:rPr>
        <w:t>not supporting</w:t>
      </w:r>
      <w:r w:rsidR="00130D16" w:rsidRPr="00D86B49">
        <w:rPr>
          <w:rFonts w:ascii="Times New Roman" w:eastAsiaTheme="minorEastAsia" w:hAnsi="Times New Roman"/>
          <w:b/>
          <w:sz w:val="20"/>
          <w:szCs w:val="20"/>
        </w:rPr>
        <w:t xml:space="preserve"> </w:t>
      </w:r>
      <w:r w:rsidR="00130D16">
        <w:rPr>
          <w:rFonts w:ascii="Times New Roman" w:eastAsiaTheme="minorEastAsia" w:hAnsi="Times New Roman"/>
          <w:b/>
          <w:sz w:val="20"/>
          <w:szCs w:val="20"/>
        </w:rPr>
        <w:t>concurrent transmission if UE report</w:t>
      </w:r>
      <w:r>
        <w:rPr>
          <w:rFonts w:ascii="Times New Roman" w:eastAsiaTheme="minorEastAsia" w:hAnsi="Times New Roman"/>
          <w:b/>
          <w:sz w:val="20"/>
          <w:szCs w:val="20"/>
        </w:rPr>
        <w:t>s</w:t>
      </w:r>
      <w:r w:rsidR="00130D16">
        <w:rPr>
          <w:rFonts w:ascii="Times New Roman" w:eastAsiaTheme="minorEastAsia" w:hAnsi="Times New Roman"/>
          <w:b/>
          <w:sz w:val="20"/>
          <w:szCs w:val="20"/>
        </w:rPr>
        <w:t xml:space="preserve"> {dualUL, both} </w:t>
      </w:r>
      <w:r w:rsidR="00130D16" w:rsidRPr="00D86B49">
        <w:rPr>
          <w:rFonts w:ascii="Times New Roman" w:eastAsiaTheme="minorEastAsia" w:hAnsi="Times New Roman"/>
          <w:b/>
          <w:sz w:val="20"/>
          <w:szCs w:val="20"/>
        </w:rPr>
        <w:t xml:space="preserve">for the </w:t>
      </w:r>
      <w:r>
        <w:rPr>
          <w:rFonts w:ascii="Times New Roman" w:eastAsiaTheme="minorEastAsia" w:hAnsi="Times New Roman"/>
          <w:b/>
          <w:sz w:val="20"/>
          <w:szCs w:val="20"/>
        </w:rPr>
        <w:t>BC</w:t>
      </w:r>
      <w:r w:rsidR="00130D16" w:rsidRPr="00D86B49">
        <w:rPr>
          <w:rFonts w:ascii="Times New Roman" w:eastAsiaTheme="minorEastAsia" w:hAnsi="Times New Roman" w:hint="eastAsia"/>
          <w:b/>
          <w:sz w:val="20"/>
          <w:szCs w:val="20"/>
        </w:rPr>
        <w:t>.</w:t>
      </w:r>
      <w:bookmarkStart w:id="11" w:name="_Hlk92538289"/>
    </w:p>
    <w:p w14:paraId="1165884C" w14:textId="2FA9191C" w:rsidR="002C69F2" w:rsidRDefault="002C69F2" w:rsidP="002C69F2">
      <w:pPr>
        <w:pStyle w:val="3"/>
      </w:pPr>
      <w:r w:rsidRPr="00305B9C">
        <w:t>DL interruption</w:t>
      </w:r>
    </w:p>
    <w:p w14:paraId="0535140D" w14:textId="5F64FAF4" w:rsidR="002C69F2" w:rsidRDefault="002C69F2" w:rsidP="002C69F2">
      <w:r>
        <w:t xml:space="preserve">In the last meeting, </w:t>
      </w:r>
      <w:r w:rsidR="005C63E1">
        <w:t xml:space="preserve">the </w:t>
      </w:r>
      <w:r>
        <w:t>assumption about reusing</w:t>
      </w:r>
      <w:r w:rsidRPr="002C69F2">
        <w:rPr>
          <w:i/>
          <w:iCs/>
        </w:rPr>
        <w:t xml:space="preserve"> </w:t>
      </w:r>
      <w:r w:rsidRPr="00305B9C">
        <w:rPr>
          <w:i/>
          <w:iCs/>
        </w:rPr>
        <w:t>uplink</w:t>
      </w:r>
      <w:r w:rsidR="00130D16">
        <w:rPr>
          <w:i/>
          <w:iCs/>
        </w:rPr>
        <w:t>Tx</w:t>
      </w:r>
      <w:r w:rsidRPr="00305B9C">
        <w:rPr>
          <w:i/>
          <w:iCs/>
        </w:rPr>
        <w:t>Switching-DL-Interruption-r16</w:t>
      </w:r>
      <w:r>
        <w:rPr>
          <w:i/>
          <w:iCs/>
        </w:rPr>
        <w:t xml:space="preserve"> </w:t>
      </w:r>
      <w:r w:rsidR="008A535B">
        <w:rPr>
          <w:iCs/>
        </w:rPr>
        <w:t>on</w:t>
      </w:r>
      <w:r>
        <w:rPr>
          <w:iCs/>
        </w:rPr>
        <w:t xml:space="preserve"> </w:t>
      </w:r>
      <w:r w:rsidRPr="00305B9C">
        <w:t>report</w:t>
      </w:r>
      <w:r>
        <w:t>ing</w:t>
      </w:r>
      <w:r w:rsidRPr="00305B9C">
        <w:t xml:space="preserve"> </w:t>
      </w:r>
      <w:r w:rsidR="005C63E1">
        <w:t xml:space="preserve">the </w:t>
      </w:r>
      <w:r w:rsidRPr="00305B9C">
        <w:t xml:space="preserve">applicability of DL interruption for Rel-18 UL </w:t>
      </w:r>
      <w:r w:rsidR="00130D16">
        <w:t>Tx</w:t>
      </w:r>
      <w:r w:rsidRPr="00305B9C">
        <w:t xml:space="preserve"> switching</w:t>
      </w:r>
      <w:r>
        <w:t xml:space="preserve"> was made. Since no further issues are identified, we propose to co</w:t>
      </w:r>
      <w:r w:rsidR="00442735">
        <w:t>n</w:t>
      </w:r>
      <w:r>
        <w:t>firm the assumption.</w:t>
      </w:r>
    </w:p>
    <w:p w14:paraId="692FDF75" w14:textId="4E0A456E" w:rsidR="002C69F2" w:rsidRDefault="002C69F2" w:rsidP="002C69F2">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confirm reusing </w:t>
      </w:r>
      <w:r w:rsidR="008A535B" w:rsidRPr="008A535B">
        <w:rPr>
          <w:rFonts w:ascii="Times New Roman" w:eastAsiaTheme="minorEastAsia" w:hAnsi="Times New Roman"/>
          <w:b/>
          <w:i/>
          <w:sz w:val="20"/>
          <w:szCs w:val="20"/>
        </w:rPr>
        <w:t>uplink</w:t>
      </w:r>
      <w:r w:rsidR="00130D16">
        <w:rPr>
          <w:rFonts w:ascii="Times New Roman" w:eastAsiaTheme="minorEastAsia" w:hAnsi="Times New Roman"/>
          <w:b/>
          <w:i/>
          <w:sz w:val="20"/>
          <w:szCs w:val="20"/>
        </w:rPr>
        <w:t>Tx</w:t>
      </w:r>
      <w:r w:rsidR="008A535B" w:rsidRPr="008A535B">
        <w:rPr>
          <w:rFonts w:ascii="Times New Roman" w:eastAsiaTheme="minorEastAsia" w:hAnsi="Times New Roman"/>
          <w:b/>
          <w:i/>
          <w:sz w:val="20"/>
          <w:szCs w:val="20"/>
        </w:rPr>
        <w:t>Switching-DL-Interruption-r16</w:t>
      </w:r>
      <w:r w:rsidR="008A535B" w:rsidRPr="008A535B">
        <w:rPr>
          <w:rFonts w:ascii="Times New Roman" w:eastAsiaTheme="minorEastAsia" w:hAnsi="Times New Roman"/>
          <w:b/>
          <w:sz w:val="20"/>
          <w:szCs w:val="20"/>
        </w:rPr>
        <w:t xml:space="preserve"> </w:t>
      </w:r>
      <w:r w:rsidR="008A535B">
        <w:rPr>
          <w:rFonts w:ascii="Times New Roman" w:eastAsiaTheme="minorEastAsia" w:hAnsi="Times New Roman"/>
          <w:b/>
          <w:sz w:val="20"/>
          <w:szCs w:val="20"/>
        </w:rPr>
        <w:t>on</w:t>
      </w:r>
      <w:r>
        <w:rPr>
          <w:rFonts w:ascii="Times New Roman" w:eastAsiaTheme="minorEastAsia" w:hAnsi="Times New Roman"/>
          <w:b/>
          <w:sz w:val="20"/>
          <w:szCs w:val="20"/>
        </w:rPr>
        <w:t xml:space="preserve"> </w:t>
      </w:r>
      <w:r w:rsidR="008A535B" w:rsidRPr="008A535B">
        <w:rPr>
          <w:rFonts w:ascii="Times New Roman" w:eastAsiaTheme="minorEastAsia" w:hAnsi="Times New Roman"/>
          <w:b/>
          <w:sz w:val="20"/>
          <w:szCs w:val="20"/>
        </w:rPr>
        <w:t xml:space="preserve">reporting applicability of DL interruption for Rel-18 UL </w:t>
      </w:r>
      <w:r w:rsidR="00130D16">
        <w:rPr>
          <w:rFonts w:ascii="Times New Roman" w:eastAsiaTheme="minorEastAsia" w:hAnsi="Times New Roman"/>
          <w:b/>
          <w:sz w:val="20"/>
          <w:szCs w:val="20"/>
        </w:rPr>
        <w:t>Tx</w:t>
      </w:r>
      <w:r w:rsidR="008A535B" w:rsidRPr="008A535B">
        <w:rPr>
          <w:rFonts w:ascii="Times New Roman" w:eastAsiaTheme="minorEastAsia" w:hAnsi="Times New Roman"/>
          <w:b/>
          <w:sz w:val="20"/>
          <w:szCs w:val="20"/>
        </w:rPr>
        <w:t xml:space="preserve"> switching</w:t>
      </w:r>
      <w:r>
        <w:rPr>
          <w:rFonts w:ascii="Times New Roman" w:eastAsiaTheme="minorEastAsia" w:hAnsi="Times New Roman"/>
          <w:b/>
          <w:sz w:val="20"/>
          <w:szCs w:val="20"/>
        </w:rPr>
        <w:t>.</w:t>
      </w:r>
    </w:p>
    <w:p w14:paraId="28773007" w14:textId="16C8D377" w:rsidR="008A535B" w:rsidRDefault="008A535B" w:rsidP="008A535B">
      <w:pPr>
        <w:pStyle w:val="3"/>
      </w:pPr>
      <w:r>
        <w:lastRenderedPageBreak/>
        <w:t>UL-MIMO coherence</w:t>
      </w:r>
    </w:p>
    <w:p w14:paraId="3165363A" w14:textId="4D23D196" w:rsidR="008A535B" w:rsidRPr="008A535B" w:rsidRDefault="008A535B" w:rsidP="008A535B">
      <w:pPr>
        <w:rPr>
          <w:i/>
          <w:iCs/>
        </w:rPr>
      </w:pPr>
      <w:r>
        <w:t xml:space="preserve">In the last meeting, </w:t>
      </w:r>
      <w:r w:rsidR="005C63E1">
        <w:t xml:space="preserve">an </w:t>
      </w:r>
      <w:r>
        <w:t>assumption about reusing</w:t>
      </w:r>
      <w:r w:rsidRPr="002C69F2">
        <w:rPr>
          <w:i/>
          <w:iCs/>
        </w:rPr>
        <w:t xml:space="preserve"> </w:t>
      </w:r>
      <w:r w:rsidRPr="00305B9C">
        <w:rPr>
          <w:i/>
          <w:iCs/>
        </w:rPr>
        <w:t>uplink</w:t>
      </w:r>
      <w:r w:rsidR="00130D16">
        <w:rPr>
          <w:i/>
          <w:iCs/>
        </w:rPr>
        <w:t>Tx</w:t>
      </w:r>
      <w:r w:rsidRPr="00305B9C">
        <w:rPr>
          <w:i/>
          <w:iCs/>
        </w:rPr>
        <w:t>Switching2T2T-PUSCH-TransCoherence-r17</w:t>
      </w:r>
      <w:r w:rsidRPr="00305B9C">
        <w:t xml:space="preserve"> on UL-MIMO coherence for the 2</w:t>
      </w:r>
      <w:r w:rsidR="00130D16">
        <w:t>Tx</w:t>
      </w:r>
      <w:r w:rsidRPr="00305B9C">
        <w:t xml:space="preserve">-capable UL band(s) for Rel-18 UL </w:t>
      </w:r>
      <w:r w:rsidR="00130D16">
        <w:t>Tx</w:t>
      </w:r>
      <w:r w:rsidRPr="00305B9C">
        <w:t xml:space="preserve"> switching</w:t>
      </w:r>
      <w:r>
        <w:rPr>
          <w:i/>
          <w:iCs/>
        </w:rPr>
        <w:t xml:space="preserve"> </w:t>
      </w:r>
      <w:r>
        <w:t xml:space="preserve">was made. Since no further issues are identified, we propose to </w:t>
      </w:r>
      <w:r w:rsidR="005C63E1">
        <w:t xml:space="preserve">confirm </w:t>
      </w:r>
      <w:r>
        <w:t>the assumption and detailed wording of the fallback description can be discussed later.</w:t>
      </w:r>
    </w:p>
    <w:p w14:paraId="365938B2" w14:textId="16529E73" w:rsidR="008A535B" w:rsidRPr="002C69F2" w:rsidRDefault="008A535B" w:rsidP="002C69F2">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confirm reusing</w:t>
      </w:r>
      <w:r w:rsidRPr="008A535B">
        <w:t xml:space="preserve"> </w:t>
      </w:r>
      <w:r w:rsidRPr="008A535B">
        <w:rPr>
          <w:rFonts w:ascii="Times New Roman" w:eastAsiaTheme="minorEastAsia" w:hAnsi="Times New Roman"/>
          <w:b/>
          <w:i/>
          <w:sz w:val="20"/>
          <w:szCs w:val="20"/>
        </w:rPr>
        <w:t>uplink</w:t>
      </w:r>
      <w:r w:rsidR="00130D16">
        <w:rPr>
          <w:rFonts w:ascii="Times New Roman" w:eastAsiaTheme="minorEastAsia" w:hAnsi="Times New Roman"/>
          <w:b/>
          <w:i/>
          <w:sz w:val="20"/>
          <w:szCs w:val="20"/>
        </w:rPr>
        <w:t>Tx</w:t>
      </w:r>
      <w:r w:rsidRPr="008A535B">
        <w:rPr>
          <w:rFonts w:ascii="Times New Roman" w:eastAsiaTheme="minorEastAsia" w:hAnsi="Times New Roman"/>
          <w:b/>
          <w:i/>
          <w:sz w:val="20"/>
          <w:szCs w:val="20"/>
        </w:rPr>
        <w:t>Switching2T2T-PUSCH-TransCoherence-r17</w:t>
      </w:r>
      <w:r w:rsidRPr="008A535B">
        <w:rPr>
          <w:rFonts w:ascii="Times New Roman" w:eastAsiaTheme="minorEastAsia" w:hAnsi="Times New Roman"/>
          <w:b/>
          <w:sz w:val="20"/>
          <w:szCs w:val="20"/>
        </w:rPr>
        <w:t xml:space="preserve"> on UL-MIMO coherence for the 2</w:t>
      </w:r>
      <w:r w:rsidR="00130D16">
        <w:rPr>
          <w:rFonts w:ascii="Times New Roman" w:eastAsiaTheme="minorEastAsia" w:hAnsi="Times New Roman"/>
          <w:b/>
          <w:sz w:val="20"/>
          <w:szCs w:val="20"/>
        </w:rPr>
        <w:t>Tx</w:t>
      </w:r>
      <w:r w:rsidRPr="008A535B">
        <w:rPr>
          <w:rFonts w:ascii="Times New Roman" w:eastAsiaTheme="minorEastAsia" w:hAnsi="Times New Roman"/>
          <w:b/>
          <w:sz w:val="20"/>
          <w:szCs w:val="20"/>
        </w:rPr>
        <w:t xml:space="preserve">-capable UL band(s) for Rel-18 UL </w:t>
      </w:r>
      <w:r w:rsidR="00130D16">
        <w:rPr>
          <w:rFonts w:ascii="Times New Roman" w:eastAsiaTheme="minorEastAsia" w:hAnsi="Times New Roman"/>
          <w:b/>
          <w:sz w:val="20"/>
          <w:szCs w:val="20"/>
        </w:rPr>
        <w:t>Tx</w:t>
      </w:r>
      <w:r w:rsidRPr="008A535B">
        <w:rPr>
          <w:rFonts w:ascii="Times New Roman" w:eastAsiaTheme="minorEastAsia" w:hAnsi="Times New Roman"/>
          <w:b/>
          <w:sz w:val="20"/>
          <w:szCs w:val="20"/>
        </w:rPr>
        <w:t xml:space="preserve"> switching</w:t>
      </w:r>
      <w:r>
        <w:rPr>
          <w:rFonts w:ascii="Times New Roman" w:eastAsiaTheme="minorEastAsia" w:hAnsi="Times New Roman"/>
          <w:b/>
          <w:sz w:val="20"/>
          <w:szCs w:val="20"/>
        </w:rPr>
        <w:t>, FFS detailed fallback description.</w:t>
      </w:r>
    </w:p>
    <w:p w14:paraId="2E06918D" w14:textId="134F17E3" w:rsidR="00A2414B" w:rsidRDefault="00B91FAF" w:rsidP="00A2414B">
      <w:pPr>
        <w:pStyle w:val="2"/>
      </w:pPr>
      <w:r>
        <w:t>RRC configuration</w:t>
      </w:r>
    </w:p>
    <w:p w14:paraId="5C540E85" w14:textId="6956ED6E" w:rsidR="00B91FAF" w:rsidRDefault="00BA5955" w:rsidP="00B91FAF">
      <w:pPr>
        <w:pStyle w:val="3"/>
      </w:pPr>
      <w:r>
        <w:t>switching option configuration</w:t>
      </w:r>
    </w:p>
    <w:p w14:paraId="543FD0F1" w14:textId="77777777" w:rsidR="00BA5955" w:rsidRDefault="00BA5955" w:rsidP="003F2580">
      <w:pPr>
        <w:spacing w:after="120"/>
      </w:pPr>
      <w:r>
        <w:t>This section treat the agreements about UE capability reporting from RAN1 LS[2]:</w:t>
      </w:r>
    </w:p>
    <w:tbl>
      <w:tblPr>
        <w:tblStyle w:val="a7"/>
        <w:tblW w:w="0" w:type="auto"/>
        <w:tblLook w:val="04A0" w:firstRow="1" w:lastRow="0" w:firstColumn="1" w:lastColumn="0" w:noHBand="0" w:noVBand="1"/>
      </w:tblPr>
      <w:tblGrid>
        <w:gridCol w:w="9060"/>
      </w:tblGrid>
      <w:tr w:rsidR="00BA5955" w14:paraId="3D68F175" w14:textId="77777777" w:rsidTr="00BA5955">
        <w:tc>
          <w:tcPr>
            <w:tcW w:w="9060" w:type="dxa"/>
          </w:tcPr>
          <w:p w14:paraId="3252BFBF" w14:textId="77777777" w:rsidR="00BA5955" w:rsidRPr="00793FBE" w:rsidRDefault="00BA5955" w:rsidP="00BA5955">
            <w:pPr>
              <w:textAlignment w:val="baseline"/>
              <w:rPr>
                <w:rFonts w:eastAsia="Yu Gothic" w:cs="Times"/>
                <w:highlight w:val="green"/>
              </w:rPr>
            </w:pPr>
            <w:r w:rsidRPr="00793FBE">
              <w:rPr>
                <w:rFonts w:cs="Times"/>
                <w:highlight w:val="green"/>
              </w:rPr>
              <w:t>Agreement</w:t>
            </w:r>
          </w:p>
          <w:p w14:paraId="2B92D316" w14:textId="77777777" w:rsidR="00BA5955" w:rsidRPr="00793FBE" w:rsidRDefault="00BA5955" w:rsidP="00BA5955">
            <w:pPr>
              <w:rPr>
                <w:rFonts w:cs="Times"/>
                <w:bCs/>
                <w:szCs w:val="22"/>
              </w:rPr>
            </w:pPr>
            <w:r w:rsidRPr="00793FBE">
              <w:rPr>
                <w:rFonts w:cs="Times"/>
                <w:bCs/>
                <w:szCs w:val="22"/>
              </w:rPr>
              <w:t>Ask RAN2 to consider following alternatives and specify gNB configuration</w:t>
            </w:r>
          </w:p>
          <w:p w14:paraId="3AB8BE85" w14:textId="77777777" w:rsidR="00BA5955" w:rsidRPr="00793FBE" w:rsidRDefault="00BA5955" w:rsidP="00BA5955">
            <w:pPr>
              <w:pStyle w:val="aa"/>
              <w:widowControl/>
              <w:numPr>
                <w:ilvl w:val="0"/>
                <w:numId w:val="24"/>
              </w:numPr>
              <w:overflowPunct w:val="0"/>
              <w:autoSpaceDE w:val="0"/>
              <w:autoSpaceDN w:val="0"/>
              <w:adjustRightInd w:val="0"/>
              <w:spacing w:after="180"/>
              <w:ind w:firstLineChars="0"/>
              <w:contextualSpacing/>
              <w:jc w:val="left"/>
              <w:textAlignment w:val="baseline"/>
            </w:pPr>
            <w:r w:rsidRPr="00793FBE">
              <w:t>Alt.1: configure {switchedUL, dualUL} for all serving cells (i.e., for the band combination)</w:t>
            </w:r>
          </w:p>
          <w:p w14:paraId="5C71D1C0" w14:textId="77777777" w:rsidR="00BA5955" w:rsidRPr="00793FBE" w:rsidRDefault="00BA5955" w:rsidP="00BA5955">
            <w:pPr>
              <w:pStyle w:val="aa"/>
              <w:widowControl/>
              <w:numPr>
                <w:ilvl w:val="0"/>
                <w:numId w:val="24"/>
              </w:numPr>
              <w:overflowPunct w:val="0"/>
              <w:autoSpaceDE w:val="0"/>
              <w:autoSpaceDN w:val="0"/>
              <w:adjustRightInd w:val="0"/>
              <w:spacing w:after="180"/>
              <w:ind w:firstLineChars="0"/>
              <w:contextualSpacing/>
              <w:jc w:val="left"/>
              <w:textAlignment w:val="baseline"/>
            </w:pPr>
            <w:r w:rsidRPr="00793FBE">
              <w:t>Alt.2: configure {switchedUL, dualUL} for combination(s) of serving cells (i.e., for each band pair in the band combination)</w:t>
            </w:r>
          </w:p>
          <w:p w14:paraId="7BF33C9B" w14:textId="0B1B44E4" w:rsidR="00BA5955" w:rsidRPr="00BA5955" w:rsidRDefault="00BA5955" w:rsidP="00BA5955">
            <w:pPr>
              <w:pStyle w:val="aa"/>
              <w:widowControl/>
              <w:numPr>
                <w:ilvl w:val="0"/>
                <w:numId w:val="24"/>
              </w:numPr>
              <w:overflowPunct w:val="0"/>
              <w:autoSpaceDE w:val="0"/>
              <w:autoSpaceDN w:val="0"/>
              <w:adjustRightInd w:val="0"/>
              <w:spacing w:after="180"/>
              <w:ind w:firstLineChars="0"/>
              <w:contextualSpacing/>
              <w:jc w:val="left"/>
              <w:textAlignment w:val="baseline"/>
            </w:pPr>
            <w:r w:rsidRPr="00793FBE">
              <w:t>Alt.3: configure {switchedUL, dualUL} for all serving cells (i.e., for the band combination), and configure combination(s) of serving cells (i.e., as supported serving cell pair(s) for each band pair</w:t>
            </w:r>
            <w:r w:rsidRPr="00793FBE">
              <w:rPr>
                <w:sz w:val="18"/>
              </w:rPr>
              <w:t xml:space="preserve"> </w:t>
            </w:r>
            <w:r w:rsidRPr="00793FBE">
              <w:t>in the band combination) for concurrent transmission</w:t>
            </w:r>
          </w:p>
        </w:tc>
      </w:tr>
    </w:tbl>
    <w:p w14:paraId="6EB80F84" w14:textId="4D8A1512" w:rsidR="001D4F95" w:rsidRDefault="001D4F95" w:rsidP="001D4F95">
      <w:pPr>
        <w:spacing w:before="120" w:after="120"/>
      </w:pPr>
      <w:r>
        <w:t xml:space="preserve">In legacy RRC configuration for Rel-16/17 UL </w:t>
      </w:r>
      <w:r w:rsidR="00130D16">
        <w:t>Tx</w:t>
      </w:r>
      <w:r>
        <w:t xml:space="preserve"> switching, </w:t>
      </w:r>
      <w:r w:rsidRPr="00FB7F07">
        <w:t xml:space="preserve">the UL </w:t>
      </w:r>
      <w:r w:rsidR="00130D16">
        <w:t>Tx</w:t>
      </w:r>
      <w:r w:rsidRPr="00FB7F07">
        <w:t xml:space="preserve"> switching option</w:t>
      </w:r>
      <w:r>
        <w:t xml:space="preserve"> is configured only in the </w:t>
      </w:r>
      <w:r w:rsidRPr="00083D0E">
        <w:rPr>
          <w:i/>
        </w:rPr>
        <w:t>CellGroupConfig</w:t>
      </w:r>
      <w:r>
        <w:t>, which means it is applicable for all the serving cells [2]:</w:t>
      </w:r>
    </w:p>
    <w:p w14:paraId="26382953" w14:textId="77777777" w:rsidR="001D4F95" w:rsidRPr="00B55E3E" w:rsidRDefault="001D4F95" w:rsidP="001D4F95">
      <w:pPr>
        <w:pStyle w:val="PL"/>
        <w:snapToGrid w:val="0"/>
      </w:pPr>
      <w:r w:rsidRPr="00B55E3E">
        <w:t xml:space="preserve">CellGroupConfig ::=                        </w:t>
      </w:r>
      <w:r w:rsidRPr="00B55E3E">
        <w:rPr>
          <w:color w:val="993366"/>
        </w:rPr>
        <w:t>SEQUENCE</w:t>
      </w:r>
      <w:r w:rsidRPr="00B55E3E">
        <w:t xml:space="preserve"> {</w:t>
      </w:r>
    </w:p>
    <w:p w14:paraId="53961E0F" w14:textId="77777777" w:rsidR="001D4F95" w:rsidRPr="00B55E3E" w:rsidRDefault="001D4F95" w:rsidP="001D4F95">
      <w:pPr>
        <w:pStyle w:val="PL"/>
        <w:snapToGrid w:val="0"/>
      </w:pPr>
      <w:r w:rsidRPr="00B55E3E">
        <w:t xml:space="preserve">    </w:t>
      </w:r>
      <w:r>
        <w:t>……</w:t>
      </w:r>
      <w:r>
        <w:rPr>
          <w:rFonts w:ascii="宋体" w:eastAsia="宋体" w:hAnsi="宋体" w:cs="宋体" w:hint="eastAsia"/>
          <w:lang w:eastAsia="zh-CN"/>
        </w:rPr>
        <w:t>&lt;</w:t>
      </w:r>
      <w:r>
        <w:rPr>
          <w:rFonts w:ascii="宋体" w:eastAsia="宋体" w:hAnsi="宋体" w:cs="宋体"/>
          <w:lang w:eastAsia="zh-CN"/>
        </w:rPr>
        <w:t>irrelevant fields&gt;</w:t>
      </w:r>
    </w:p>
    <w:p w14:paraId="410BF52C" w14:textId="77777777" w:rsidR="001D4F95" w:rsidRPr="00B55E3E" w:rsidRDefault="001D4F95" w:rsidP="001D4F95">
      <w:pPr>
        <w:pStyle w:val="PL"/>
        <w:snapToGrid w:val="0"/>
      </w:pPr>
      <w:r w:rsidRPr="00B55E3E">
        <w:t xml:space="preserve">    [[</w:t>
      </w:r>
    </w:p>
    <w:p w14:paraId="02C97D05" w14:textId="77777777" w:rsidR="001D4F95" w:rsidRPr="00B55E3E" w:rsidRDefault="001D4F95" w:rsidP="001D4F95">
      <w:pPr>
        <w:pStyle w:val="PL"/>
        <w:snapToGrid w:val="0"/>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06CDC8BD" w14:textId="77777777" w:rsidR="001D4F95" w:rsidRPr="00B55E3E" w:rsidRDefault="001D4F95" w:rsidP="001D4F95">
      <w:pPr>
        <w:pStyle w:val="PL"/>
        <w:snapToGrid w:val="0"/>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1F9ABCAD" w14:textId="77777777" w:rsidR="001D4F95" w:rsidRPr="00B55E3E" w:rsidRDefault="001D4F95" w:rsidP="001D4F95">
      <w:pPr>
        <w:pStyle w:val="PL"/>
        <w:snapToGrid w:val="0"/>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0E45044B" w14:textId="77777777" w:rsidR="001D4F95" w:rsidRPr="00B55E3E" w:rsidRDefault="001D4F95" w:rsidP="001D4F95">
      <w:pPr>
        <w:pStyle w:val="PL"/>
        <w:snapToGrid w:val="0"/>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08C27878" w14:textId="77777777" w:rsidR="001D4F95" w:rsidRPr="00B55E3E" w:rsidRDefault="001D4F95" w:rsidP="001D4F95">
      <w:pPr>
        <w:pStyle w:val="PL"/>
        <w:snapToGrid w:val="0"/>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27944CCE" w14:textId="77777777" w:rsidR="001D4F95" w:rsidRPr="00B55E3E" w:rsidRDefault="001D4F95" w:rsidP="001D4F95">
      <w:pPr>
        <w:pStyle w:val="PL"/>
        <w:snapToGrid w:val="0"/>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F533550" w14:textId="77777777" w:rsidR="001D4F95" w:rsidRPr="00B55E3E" w:rsidRDefault="001D4F95" w:rsidP="001D4F95">
      <w:pPr>
        <w:pStyle w:val="PL"/>
        <w:snapToGrid w:val="0"/>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363148A5" w14:textId="77777777" w:rsidR="001D4F95" w:rsidRPr="00B55E3E" w:rsidRDefault="001D4F95" w:rsidP="001D4F95">
      <w:pPr>
        <w:pStyle w:val="PL"/>
        <w:snapToGrid w:val="0"/>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BBCA681" w14:textId="45572C08" w:rsidR="001D4F95" w:rsidRPr="00B55E3E" w:rsidRDefault="001D4F95" w:rsidP="001D4F95">
      <w:pPr>
        <w:pStyle w:val="PL"/>
        <w:snapToGrid w:val="0"/>
        <w:rPr>
          <w:color w:val="808080"/>
        </w:rPr>
      </w:pPr>
      <w:r w:rsidRPr="00B55E3E">
        <w:t xml:space="preserve">    </w:t>
      </w:r>
      <w:r w:rsidRPr="00C43551">
        <w:rPr>
          <w:highlight w:val="yellow"/>
        </w:rPr>
        <w:t>uplink</w:t>
      </w:r>
      <w:r w:rsidR="00130D16">
        <w:rPr>
          <w:highlight w:val="yellow"/>
        </w:rPr>
        <w:t>Tx</w:t>
      </w:r>
      <w:r w:rsidRPr="00C43551">
        <w:rPr>
          <w:highlight w:val="yellow"/>
        </w:rPr>
        <w:t xml:space="preserve">SwitchingOption-r16                </w:t>
      </w:r>
      <w:r w:rsidRPr="00C43551">
        <w:rPr>
          <w:color w:val="993366"/>
          <w:highlight w:val="yellow"/>
        </w:rPr>
        <w:t>ENUMERATED</w:t>
      </w:r>
      <w:r w:rsidRPr="00C43551">
        <w:rPr>
          <w:highlight w:val="yellow"/>
        </w:rPr>
        <w:t xml:space="preserve"> {switchedUL, dualUL}</w:t>
      </w:r>
      <w:r w:rsidRPr="00B55E3E">
        <w:t xml:space="preserve">                                         </w:t>
      </w:r>
      <w:r w:rsidRPr="00B55E3E">
        <w:rPr>
          <w:color w:val="993366"/>
        </w:rPr>
        <w:t>OPTIONAL</w:t>
      </w:r>
      <w:r w:rsidRPr="00B55E3E">
        <w:t xml:space="preserve">,   </w:t>
      </w:r>
      <w:r w:rsidRPr="00B55E3E">
        <w:rPr>
          <w:color w:val="808080"/>
        </w:rPr>
        <w:t>-- Need R</w:t>
      </w:r>
    </w:p>
    <w:p w14:paraId="2F4C5E0F" w14:textId="3C40F63D" w:rsidR="001D4F95" w:rsidRPr="00B55E3E" w:rsidRDefault="001D4F95" w:rsidP="001D4F95">
      <w:pPr>
        <w:pStyle w:val="PL"/>
        <w:snapToGrid w:val="0"/>
        <w:rPr>
          <w:color w:val="808080"/>
        </w:rPr>
      </w:pPr>
      <w:r w:rsidRPr="00B55E3E">
        <w:t xml:space="preserve">    uplink</w:t>
      </w:r>
      <w:r w:rsidR="00130D16">
        <w:t>Tx</w:t>
      </w:r>
      <w:r w:rsidRPr="00B55E3E">
        <w:t xml:space="preserve">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FC12BF6" w14:textId="77777777" w:rsidR="001D4F95" w:rsidRPr="00B55E3E" w:rsidRDefault="001D4F95" w:rsidP="001D4F95">
      <w:pPr>
        <w:pStyle w:val="PL"/>
        <w:snapToGrid w:val="0"/>
      </w:pPr>
      <w:r w:rsidRPr="00B55E3E">
        <w:t xml:space="preserve">    ]],</w:t>
      </w:r>
    </w:p>
    <w:p w14:paraId="50C02CEC" w14:textId="77777777" w:rsidR="001D4F95" w:rsidRPr="00B55E3E" w:rsidRDefault="001D4F95" w:rsidP="001D4F95">
      <w:pPr>
        <w:pStyle w:val="PL"/>
        <w:snapToGrid w:val="0"/>
      </w:pPr>
      <w:r w:rsidRPr="00B55E3E">
        <w:t xml:space="preserve">    </w:t>
      </w:r>
      <w:r>
        <w:t>……</w:t>
      </w:r>
      <w:r>
        <w:rPr>
          <w:rFonts w:ascii="宋体" w:eastAsia="宋体" w:hAnsi="宋体" w:cs="宋体" w:hint="eastAsia"/>
          <w:lang w:eastAsia="zh-CN"/>
        </w:rPr>
        <w:t>&lt;</w:t>
      </w:r>
      <w:r>
        <w:rPr>
          <w:rFonts w:ascii="宋体" w:eastAsia="宋体" w:hAnsi="宋体" w:cs="宋体"/>
          <w:lang w:eastAsia="zh-CN"/>
        </w:rPr>
        <w:t>irrelevant fields&gt;</w:t>
      </w:r>
    </w:p>
    <w:p w14:paraId="7788282E" w14:textId="77777777" w:rsidR="001D4F95" w:rsidRPr="00B55E3E" w:rsidRDefault="001D4F95" w:rsidP="001D4F95">
      <w:pPr>
        <w:pStyle w:val="PL"/>
        <w:snapToGrid w:val="0"/>
      </w:pPr>
      <w:r w:rsidRPr="00B55E3E">
        <w:t>}</w:t>
      </w:r>
    </w:p>
    <w:p w14:paraId="3E6576E6" w14:textId="23335901" w:rsidR="00770502" w:rsidRDefault="001D4F95" w:rsidP="001D4F95">
      <w:pPr>
        <w:spacing w:before="120" w:after="120"/>
        <w:rPr>
          <w:rFonts w:cs="Times New Roman"/>
          <w:szCs w:val="20"/>
        </w:rPr>
      </w:pPr>
      <w:r>
        <w:rPr>
          <w:rFonts w:cs="Times New Roman"/>
          <w:szCs w:val="20"/>
        </w:rPr>
        <w:t>Alt</w:t>
      </w:r>
      <w:r w:rsidR="003F2580">
        <w:rPr>
          <w:rFonts w:cs="Times New Roman"/>
          <w:szCs w:val="20"/>
        </w:rPr>
        <w:t>.</w:t>
      </w:r>
      <w:r>
        <w:rPr>
          <w:rFonts w:cs="Times New Roman"/>
          <w:szCs w:val="20"/>
        </w:rPr>
        <w:t xml:space="preserve">1 is reusing the legacy signaling, while </w:t>
      </w:r>
      <w:r w:rsidR="003F2580">
        <w:rPr>
          <w:rFonts w:cs="Times New Roman"/>
          <w:szCs w:val="20"/>
        </w:rPr>
        <w:t>A</w:t>
      </w:r>
      <w:r>
        <w:rPr>
          <w:rFonts w:cs="Times New Roman"/>
          <w:szCs w:val="20"/>
        </w:rPr>
        <w:t>lt</w:t>
      </w:r>
      <w:r w:rsidR="003F2580">
        <w:rPr>
          <w:rFonts w:cs="Times New Roman"/>
          <w:szCs w:val="20"/>
        </w:rPr>
        <w:t>.</w:t>
      </w:r>
      <w:r>
        <w:rPr>
          <w:rFonts w:cs="Times New Roman"/>
          <w:szCs w:val="20"/>
        </w:rPr>
        <w:t xml:space="preserve">2 and </w:t>
      </w:r>
      <w:r w:rsidR="003F2580">
        <w:rPr>
          <w:rFonts w:cs="Times New Roman"/>
          <w:szCs w:val="20"/>
        </w:rPr>
        <w:t>A</w:t>
      </w:r>
      <w:r>
        <w:rPr>
          <w:rFonts w:cs="Times New Roman"/>
          <w:szCs w:val="20"/>
        </w:rPr>
        <w:t>lt</w:t>
      </w:r>
      <w:r w:rsidR="003F2580">
        <w:rPr>
          <w:rFonts w:cs="Times New Roman"/>
          <w:szCs w:val="20"/>
        </w:rPr>
        <w:t>.</w:t>
      </w:r>
      <w:r>
        <w:rPr>
          <w:rFonts w:cs="Times New Roman"/>
          <w:szCs w:val="20"/>
        </w:rPr>
        <w:t>3 enable finer granularity of configuration.</w:t>
      </w:r>
      <w:r w:rsidR="00770502">
        <w:rPr>
          <w:rFonts w:cs="Times New Roman"/>
          <w:szCs w:val="20"/>
        </w:rPr>
        <w:t xml:space="preserve"> Similar to </w:t>
      </w:r>
      <w:r w:rsidR="00AC3FD0">
        <w:rPr>
          <w:rFonts w:cs="Times New Roman"/>
          <w:szCs w:val="20"/>
        </w:rPr>
        <w:t>our analysis for UE capability in chapter 2.1.1, we assume Alt.2 and Alt.3 can both realize per band pair switching option by configuring switching option for some/all combination</w:t>
      </w:r>
      <w:r w:rsidR="005C63E1">
        <w:rPr>
          <w:rFonts w:cs="Times New Roman"/>
          <w:szCs w:val="20"/>
        </w:rPr>
        <w:t>s</w:t>
      </w:r>
      <w:r w:rsidR="00AC3FD0">
        <w:rPr>
          <w:rFonts w:cs="Times New Roman"/>
          <w:szCs w:val="20"/>
        </w:rPr>
        <w:t xml:space="preserve"> of serving cells while Alt.1 cannot. Therefore, </w:t>
      </w:r>
      <w:r w:rsidR="00AC3FD0">
        <w:rPr>
          <w:rFonts w:cs="Times New Roman"/>
          <w:szCs w:val="20"/>
        </w:rPr>
        <w:lastRenderedPageBreak/>
        <w:t>we can further down-select from Alt.2 and Alt.3</w:t>
      </w:r>
      <w:r w:rsidR="00AC3FD0">
        <w:rPr>
          <w:rFonts w:cs="Times New Roman" w:hint="eastAsia"/>
          <w:szCs w:val="20"/>
        </w:rPr>
        <w:t>.</w:t>
      </w:r>
    </w:p>
    <w:p w14:paraId="57A13A23" w14:textId="77777777" w:rsidR="00AC3FD0" w:rsidRDefault="003A0749" w:rsidP="001D4F95">
      <w:pPr>
        <w:spacing w:before="120" w:after="120"/>
      </w:pPr>
      <w:r>
        <w:t>For example, if</w:t>
      </w:r>
      <w:r w:rsidR="00AC3FD0">
        <w:rPr>
          <w:rFonts w:hint="eastAsia"/>
        </w:rPr>
        <w:t>：</w:t>
      </w:r>
    </w:p>
    <w:p w14:paraId="4B6CCFB2" w14:textId="03EA42D9" w:rsidR="00AC3FD0" w:rsidRPr="00C86673" w:rsidRDefault="003A0749" w:rsidP="00AC3FD0">
      <w:pPr>
        <w:pStyle w:val="aa"/>
        <w:numPr>
          <w:ilvl w:val="0"/>
          <w:numId w:val="26"/>
        </w:numPr>
        <w:spacing w:before="120" w:after="120"/>
        <w:ind w:firstLineChars="0"/>
        <w:rPr>
          <w:rFonts w:ascii="Times New Roman" w:hAnsi="Times New Roman"/>
        </w:rPr>
      </w:pPr>
      <w:r w:rsidRPr="00C86673">
        <w:rPr>
          <w:rFonts w:ascii="Times New Roman" w:hAnsi="Times New Roman"/>
        </w:rPr>
        <w:t xml:space="preserve">UL </w:t>
      </w:r>
      <w:r w:rsidR="00130D16">
        <w:rPr>
          <w:rFonts w:ascii="Times New Roman" w:hAnsi="Times New Roman"/>
        </w:rPr>
        <w:t>Tx</w:t>
      </w:r>
      <w:r w:rsidRPr="00C86673">
        <w:rPr>
          <w:rFonts w:ascii="Times New Roman" w:hAnsi="Times New Roman"/>
        </w:rPr>
        <w:t xml:space="preserve"> switching is reported across band combination {band A, band B, band C}, and</w:t>
      </w:r>
      <w:r w:rsidR="00AC3FD0" w:rsidRPr="00C86673">
        <w:rPr>
          <w:rFonts w:ascii="Times New Roman" w:hAnsi="Times New Roman"/>
        </w:rPr>
        <w:t>;</w:t>
      </w:r>
    </w:p>
    <w:p w14:paraId="6BD394BC" w14:textId="77777777" w:rsidR="00AC3FD0" w:rsidRPr="00C86673" w:rsidRDefault="003A0749" w:rsidP="00AC3FD0">
      <w:pPr>
        <w:pStyle w:val="aa"/>
        <w:numPr>
          <w:ilvl w:val="0"/>
          <w:numId w:val="26"/>
        </w:numPr>
        <w:spacing w:before="120" w:after="120"/>
        <w:ind w:firstLineChars="0"/>
        <w:rPr>
          <w:rFonts w:ascii="Times New Roman" w:hAnsi="Times New Roman"/>
        </w:rPr>
      </w:pPr>
      <w:r w:rsidRPr="00C86673">
        <w:rPr>
          <w:rFonts w:ascii="Times New Roman" w:hAnsi="Times New Roman"/>
        </w:rPr>
        <w:t>UE supports ‘switchedUL’ for {A+B} and {B+C}, and ‘dualUL’ for {A+C}</w:t>
      </w:r>
      <w:r w:rsidR="00AC3FD0" w:rsidRPr="00C86673">
        <w:rPr>
          <w:rFonts w:ascii="Times New Roman" w:hAnsi="Times New Roman"/>
        </w:rPr>
        <w:t>, and;</w:t>
      </w:r>
    </w:p>
    <w:p w14:paraId="5C768D79" w14:textId="4D133D3F" w:rsidR="00AC3FD0" w:rsidRPr="00C86673" w:rsidRDefault="00AC3FD0" w:rsidP="00AC3FD0">
      <w:pPr>
        <w:pStyle w:val="aa"/>
        <w:numPr>
          <w:ilvl w:val="0"/>
          <w:numId w:val="26"/>
        </w:numPr>
        <w:spacing w:before="120" w:after="120"/>
        <w:ind w:firstLineChars="0"/>
        <w:rPr>
          <w:rFonts w:ascii="Times New Roman" w:hAnsi="Times New Roman"/>
        </w:rPr>
      </w:pPr>
      <w:r w:rsidRPr="00C86673">
        <w:rPr>
          <w:rFonts w:ascii="Times New Roman" w:hAnsi="Times New Roman"/>
        </w:rPr>
        <w:t>carrier1 is in Band A, carrier2/3 is in Band B, carrier 4 is in Band C;</w:t>
      </w:r>
    </w:p>
    <w:p w14:paraId="4B97E94D" w14:textId="636E8A2A" w:rsidR="003A0749" w:rsidRDefault="00AC3FD0" w:rsidP="00AC3FD0">
      <w:r>
        <w:t>T</w:t>
      </w:r>
      <w:r w:rsidR="003A0749">
        <w:t>hen</w:t>
      </w:r>
      <w:r>
        <w:t xml:space="preserve"> the solution is like</w:t>
      </w:r>
      <w:r w:rsidR="003A0749">
        <w:t>:</w:t>
      </w:r>
    </w:p>
    <w:p w14:paraId="7B4B25AA" w14:textId="77777777" w:rsidR="00E42973" w:rsidRDefault="00AC3FD0" w:rsidP="003A0749">
      <w:pPr>
        <w:pStyle w:val="aa"/>
        <w:numPr>
          <w:ilvl w:val="0"/>
          <w:numId w:val="25"/>
        </w:numPr>
        <w:spacing w:before="120" w:after="120"/>
        <w:ind w:firstLineChars="0"/>
        <w:rPr>
          <w:rFonts w:ascii="Times New Roman" w:hAnsi="Times New Roman"/>
        </w:rPr>
      </w:pPr>
      <w:r>
        <w:rPr>
          <w:rFonts w:ascii="Times New Roman" w:hAnsi="Times New Roman"/>
        </w:rPr>
        <w:t xml:space="preserve">Alt.2: </w:t>
      </w:r>
    </w:p>
    <w:p w14:paraId="3B2D0E37" w14:textId="637DACD2" w:rsidR="003A0749" w:rsidRDefault="00774DDB" w:rsidP="00C86673">
      <w:pPr>
        <w:pStyle w:val="aa"/>
        <w:numPr>
          <w:ilvl w:val="0"/>
          <w:numId w:val="29"/>
        </w:numPr>
        <w:spacing w:before="120" w:after="120"/>
        <w:ind w:firstLineChars="0"/>
        <w:rPr>
          <w:rFonts w:ascii="Times New Roman" w:hAnsi="Times New Roman"/>
        </w:rPr>
      </w:pPr>
      <w:r w:rsidRPr="00774DDB">
        <w:rPr>
          <w:rFonts w:ascii="Times New Roman" w:hAnsi="Times New Roman"/>
        </w:rPr>
        <w:t xml:space="preserve">the gNB configures </w:t>
      </w:r>
      <w:r w:rsidR="00AC3FD0">
        <w:rPr>
          <w:rFonts w:ascii="Times New Roman" w:hAnsi="Times New Roman"/>
        </w:rPr>
        <w:t>‘</w:t>
      </w:r>
      <w:r w:rsidRPr="00774DDB">
        <w:rPr>
          <w:rFonts w:ascii="Times New Roman" w:hAnsi="Times New Roman"/>
        </w:rPr>
        <w:t>switchedUL</w:t>
      </w:r>
      <w:r w:rsidR="00AC3FD0">
        <w:rPr>
          <w:rFonts w:ascii="Times New Roman" w:hAnsi="Times New Roman"/>
        </w:rPr>
        <w:t>’</w:t>
      </w:r>
      <w:r w:rsidRPr="00774DDB">
        <w:rPr>
          <w:rFonts w:ascii="Times New Roman" w:hAnsi="Times New Roman"/>
        </w:rPr>
        <w:t xml:space="preserve"> </w:t>
      </w:r>
      <w:r w:rsidR="00AC3FD0">
        <w:rPr>
          <w:rFonts w:ascii="Times New Roman" w:hAnsi="Times New Roman"/>
        </w:rPr>
        <w:t>for {carrier1, carrier2}, {carrier1, carrier3}, {carrier2, carrier4}, {carrier3, carrier4}, and configures ‘dualUL’ for {carrier1, carrier4</w:t>
      </w:r>
      <w:r w:rsidR="00130D16">
        <w:rPr>
          <w:rFonts w:ascii="Times New Roman" w:hAnsi="Times New Roman" w:hint="eastAsia"/>
        </w:rPr>
        <w:t>}</w:t>
      </w:r>
      <w:r w:rsidR="00AC3FD0">
        <w:rPr>
          <w:rFonts w:ascii="Times New Roman" w:hAnsi="Times New Roman"/>
        </w:rPr>
        <w:t>;</w:t>
      </w:r>
    </w:p>
    <w:p w14:paraId="188B3E58" w14:textId="77777777" w:rsidR="00E42973" w:rsidRDefault="00AC3FD0" w:rsidP="00AC3FD0">
      <w:pPr>
        <w:pStyle w:val="aa"/>
        <w:numPr>
          <w:ilvl w:val="0"/>
          <w:numId w:val="25"/>
        </w:numPr>
        <w:spacing w:before="120" w:after="120"/>
        <w:ind w:firstLineChars="0"/>
        <w:rPr>
          <w:rFonts w:ascii="Times New Roman" w:hAnsi="Times New Roman"/>
        </w:rPr>
      </w:pPr>
      <w:r>
        <w:rPr>
          <w:rFonts w:ascii="Times New Roman" w:hAnsi="Times New Roman"/>
        </w:rPr>
        <w:t xml:space="preserve">Alt.3: </w:t>
      </w:r>
    </w:p>
    <w:p w14:paraId="128E7C80" w14:textId="675BDE03" w:rsidR="00E42973" w:rsidRDefault="00AC3FD0" w:rsidP="00E42973">
      <w:pPr>
        <w:pStyle w:val="aa"/>
        <w:numPr>
          <w:ilvl w:val="0"/>
          <w:numId w:val="28"/>
        </w:numPr>
        <w:spacing w:before="120" w:after="120"/>
        <w:ind w:firstLineChars="0"/>
        <w:rPr>
          <w:rFonts w:ascii="Times New Roman" w:hAnsi="Times New Roman"/>
        </w:rPr>
      </w:pPr>
      <w:r w:rsidRPr="00774DDB">
        <w:rPr>
          <w:rFonts w:ascii="Times New Roman" w:hAnsi="Times New Roman"/>
        </w:rPr>
        <w:t xml:space="preserve">the gNB configures </w:t>
      </w:r>
      <w:r>
        <w:rPr>
          <w:rFonts w:ascii="Times New Roman" w:hAnsi="Times New Roman"/>
        </w:rPr>
        <w:t>‘</w:t>
      </w:r>
      <w:r w:rsidRPr="00774DDB">
        <w:rPr>
          <w:rFonts w:ascii="Times New Roman" w:hAnsi="Times New Roman"/>
        </w:rPr>
        <w:t>switchedUL</w:t>
      </w:r>
      <w:r>
        <w:rPr>
          <w:rFonts w:ascii="Times New Roman" w:hAnsi="Times New Roman"/>
        </w:rPr>
        <w:t>’</w:t>
      </w:r>
      <w:r w:rsidRPr="00774DDB">
        <w:rPr>
          <w:rFonts w:ascii="Times New Roman" w:hAnsi="Times New Roman"/>
        </w:rPr>
        <w:t xml:space="preserve"> </w:t>
      </w:r>
      <w:r>
        <w:rPr>
          <w:rFonts w:ascii="Times New Roman" w:hAnsi="Times New Roman"/>
        </w:rPr>
        <w:t>for all serving cells, and configures ‘dualUL’</w:t>
      </w:r>
      <w:r w:rsidRPr="00AC3FD0">
        <w:rPr>
          <w:rFonts w:ascii="Times New Roman" w:hAnsi="Times New Roman"/>
        </w:rPr>
        <w:t xml:space="preserve"> </w:t>
      </w:r>
      <w:r>
        <w:rPr>
          <w:rFonts w:ascii="Times New Roman" w:hAnsi="Times New Roman"/>
        </w:rPr>
        <w:t xml:space="preserve">for {carrier1, carrier4}, </w:t>
      </w:r>
      <w:r w:rsidR="00E42973">
        <w:rPr>
          <w:rFonts w:ascii="Times New Roman" w:hAnsi="Times New Roman"/>
          <w:sz w:val="20"/>
          <w:szCs w:val="20"/>
        </w:rPr>
        <w:t xml:space="preserve">or; </w:t>
      </w:r>
    </w:p>
    <w:p w14:paraId="760C8032" w14:textId="4A60FE3E" w:rsidR="00AC3FD0" w:rsidRPr="00E42973" w:rsidRDefault="00E42973" w:rsidP="00C86673">
      <w:pPr>
        <w:pStyle w:val="aa"/>
        <w:numPr>
          <w:ilvl w:val="0"/>
          <w:numId w:val="28"/>
        </w:numPr>
        <w:spacing w:before="120" w:after="120"/>
        <w:ind w:firstLineChars="0"/>
        <w:rPr>
          <w:rFonts w:ascii="Times New Roman" w:hAnsi="Times New Roman"/>
        </w:rPr>
      </w:pPr>
      <w:r w:rsidRPr="00E42973">
        <w:rPr>
          <w:rFonts w:ascii="Times New Roman" w:hAnsi="Times New Roman"/>
        </w:rPr>
        <w:t>the gNB configures ‘dualUL’ for all serving cells, and configures ‘switchedUL’ for {carrier1, carrier2}, {carrier1, carrier3}, {carrier2, carrier4}, {carrier3, carrier4}</w:t>
      </w:r>
      <w:r>
        <w:rPr>
          <w:rFonts w:ascii="Times New Roman" w:hAnsi="Times New Roman"/>
        </w:rPr>
        <w:t>;</w:t>
      </w:r>
    </w:p>
    <w:p w14:paraId="001365E3" w14:textId="5C0938DD" w:rsidR="00AC3FD0" w:rsidRPr="00AC3FD0" w:rsidRDefault="00AC3FD0" w:rsidP="00AC3FD0">
      <w:r>
        <w:t xml:space="preserve">Similarly, </w:t>
      </w:r>
      <w:r w:rsidR="00130D16">
        <w:rPr>
          <w:szCs w:val="20"/>
        </w:rPr>
        <w:t xml:space="preserve">note that if the gNB configures </w:t>
      </w:r>
      <w:r w:rsidR="00130D16" w:rsidRPr="00D86B49">
        <w:rPr>
          <w:szCs w:val="20"/>
        </w:rPr>
        <w:t xml:space="preserve">‘switchedUL’ for </w:t>
      </w:r>
      <w:r w:rsidR="00130D16">
        <w:rPr>
          <w:szCs w:val="20"/>
        </w:rPr>
        <w:t xml:space="preserve">all band pairs, or ‘dualUL’ for all band pairs, the gNB can directly reuse the legacy signalling. Therefore, </w:t>
      </w:r>
      <w:r>
        <w:t xml:space="preserve">we prefer Alt.3 </w:t>
      </w:r>
      <w:r w:rsidR="00130D16">
        <w:rPr>
          <w:szCs w:val="20"/>
        </w:rPr>
        <w:t>for simplicity and</w:t>
      </w:r>
      <w:r w:rsidR="00130D16" w:rsidRPr="00D86B49">
        <w:rPr>
          <w:szCs w:val="20"/>
        </w:rPr>
        <w:t xml:space="preserve"> </w:t>
      </w:r>
      <w:r w:rsidR="00832E1E">
        <w:t xml:space="preserve">it is better aligned </w:t>
      </w:r>
      <w:r>
        <w:t>with RAN1 agreements.</w:t>
      </w:r>
      <w:r w:rsidR="00832E1E">
        <w:t xml:space="preserve"> Based on observation1, we propose Alt.3 with revision (i.e. Alt.3-2) </w:t>
      </w:r>
      <w:r w:rsidR="00202108">
        <w:rPr>
          <w:szCs w:val="20"/>
        </w:rPr>
        <w:t xml:space="preserve">for easier comprehension </w:t>
      </w:r>
      <w:r w:rsidR="00832E1E">
        <w:t>as follows:</w:t>
      </w:r>
    </w:p>
    <w:p w14:paraId="2DD00A72" w14:textId="2B8F78D0" w:rsidR="00346D79" w:rsidRDefault="00832E1E" w:rsidP="00BA5955">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(revised Alt.3) </w:t>
      </w:r>
      <w:r w:rsidR="00346D79">
        <w:rPr>
          <w:rFonts w:ascii="Times New Roman" w:eastAsiaTheme="minorEastAsia" w:hAnsi="Times New Roman"/>
          <w:b/>
          <w:sz w:val="20"/>
          <w:szCs w:val="20"/>
        </w:rPr>
        <w:t>T</w:t>
      </w:r>
      <w:r w:rsidR="00442735">
        <w:rPr>
          <w:rFonts w:ascii="Times New Roman" w:eastAsiaTheme="minorEastAsia" w:hAnsi="Times New Roman"/>
          <w:b/>
          <w:sz w:val="20"/>
          <w:szCs w:val="20"/>
        </w:rPr>
        <w:t xml:space="preserve">he gNB </w:t>
      </w:r>
      <w:r w:rsidR="00442735" w:rsidRPr="00442735">
        <w:rPr>
          <w:rFonts w:ascii="Times New Roman" w:eastAsiaTheme="minorEastAsia" w:hAnsi="Times New Roman"/>
          <w:b/>
          <w:sz w:val="20"/>
          <w:szCs w:val="20"/>
        </w:rPr>
        <w:t>configure</w:t>
      </w:r>
      <w:r w:rsidR="00442735">
        <w:rPr>
          <w:rFonts w:ascii="Times New Roman" w:eastAsiaTheme="minorEastAsia" w:hAnsi="Times New Roman"/>
          <w:b/>
          <w:sz w:val="20"/>
          <w:szCs w:val="20"/>
        </w:rPr>
        <w:t>s</w:t>
      </w:r>
      <w:r w:rsidR="00442735" w:rsidRPr="00442735">
        <w:rPr>
          <w:rFonts w:ascii="Times New Roman" w:eastAsiaTheme="minorEastAsia" w:hAnsi="Times New Roman"/>
          <w:b/>
          <w:sz w:val="20"/>
          <w:szCs w:val="20"/>
        </w:rPr>
        <w:t xml:space="preserve"> {switchedUL, dualUL} for all serving cells (i.e., for the band combination), and</w:t>
      </w:r>
      <w:r w:rsidR="00346D79">
        <w:rPr>
          <w:rFonts w:ascii="Times New Roman" w:eastAsiaTheme="minorEastAsia" w:hAnsi="Times New Roman"/>
          <w:b/>
          <w:sz w:val="20"/>
          <w:szCs w:val="20"/>
        </w:rPr>
        <w:t>:</w:t>
      </w:r>
    </w:p>
    <w:p w14:paraId="6AFB02E4" w14:textId="77777777" w:rsidR="00346D79" w:rsidRDefault="00442735" w:rsidP="00346D79">
      <w:pPr>
        <w:pStyle w:val="aa"/>
        <w:numPr>
          <w:ilvl w:val="0"/>
          <w:numId w:val="34"/>
        </w:numPr>
        <w:spacing w:before="120" w:after="120"/>
        <w:ind w:firstLineChars="0"/>
        <w:rPr>
          <w:rFonts w:ascii="Times New Roman" w:eastAsiaTheme="minorEastAsia" w:hAnsi="Times New Roman"/>
          <w:b/>
          <w:sz w:val="20"/>
          <w:szCs w:val="20"/>
        </w:rPr>
      </w:pPr>
      <w:r w:rsidRPr="00442735">
        <w:rPr>
          <w:rFonts w:ascii="Times New Roman" w:eastAsiaTheme="minorEastAsia" w:hAnsi="Times New Roman"/>
          <w:b/>
          <w:sz w:val="20"/>
          <w:szCs w:val="20"/>
        </w:rPr>
        <w:t>configure</w:t>
      </w:r>
      <w:r w:rsidR="00E42973">
        <w:rPr>
          <w:rFonts w:ascii="Times New Roman" w:eastAsiaTheme="minorEastAsia" w:hAnsi="Times New Roman"/>
          <w:b/>
          <w:sz w:val="20"/>
          <w:szCs w:val="20"/>
        </w:rPr>
        <w:t>s</w:t>
      </w:r>
      <w:r w:rsidRPr="00442735">
        <w:rPr>
          <w:rFonts w:ascii="Times New Roman" w:eastAsiaTheme="minorEastAsia" w:hAnsi="Times New Roman"/>
          <w:b/>
          <w:sz w:val="20"/>
          <w:szCs w:val="20"/>
        </w:rPr>
        <w:t xml:space="preserve"> </w:t>
      </w:r>
      <w:r w:rsidR="00832E1E">
        <w:rPr>
          <w:rFonts w:ascii="Times New Roman" w:eastAsiaTheme="minorEastAsia" w:hAnsi="Times New Roman"/>
          <w:b/>
          <w:sz w:val="20"/>
          <w:szCs w:val="20"/>
        </w:rPr>
        <w:t xml:space="preserve">‘dualUL’ for </w:t>
      </w:r>
      <w:r w:rsidRPr="00442735">
        <w:rPr>
          <w:rFonts w:ascii="Times New Roman" w:eastAsiaTheme="minorEastAsia" w:hAnsi="Times New Roman"/>
          <w:b/>
          <w:sz w:val="20"/>
          <w:szCs w:val="20"/>
        </w:rPr>
        <w:t xml:space="preserve">combination(s) of serving cells (i.e., as supported serving cell pair(s) for each band pair in the band combination) </w:t>
      </w:r>
      <w:r w:rsidR="00E42973">
        <w:rPr>
          <w:rFonts w:ascii="Times New Roman" w:eastAsiaTheme="minorEastAsia" w:hAnsi="Times New Roman"/>
          <w:b/>
          <w:sz w:val="20"/>
          <w:szCs w:val="20"/>
        </w:rPr>
        <w:t>supporting</w:t>
      </w:r>
      <w:r w:rsidRPr="00442735">
        <w:rPr>
          <w:rFonts w:ascii="Times New Roman" w:eastAsiaTheme="minorEastAsia" w:hAnsi="Times New Roman"/>
          <w:b/>
          <w:sz w:val="20"/>
          <w:szCs w:val="20"/>
        </w:rPr>
        <w:t xml:space="preserve"> </w:t>
      </w:r>
      <w:r w:rsidR="00832E1E">
        <w:rPr>
          <w:rFonts w:ascii="Times New Roman" w:eastAsiaTheme="minorEastAsia" w:hAnsi="Times New Roman"/>
          <w:b/>
          <w:sz w:val="20"/>
          <w:szCs w:val="20"/>
        </w:rPr>
        <w:t>concurrent transmission</w:t>
      </w:r>
      <w:r w:rsidR="00E42973">
        <w:rPr>
          <w:rFonts w:ascii="Times New Roman" w:eastAsiaTheme="minorEastAsia" w:hAnsi="Times New Roman"/>
          <w:b/>
          <w:sz w:val="20"/>
          <w:szCs w:val="20"/>
        </w:rPr>
        <w:t xml:space="preserve"> </w:t>
      </w:r>
      <w:r w:rsidR="00130D16">
        <w:rPr>
          <w:rFonts w:ascii="Times New Roman" w:eastAsiaTheme="minorEastAsia" w:hAnsi="Times New Roman"/>
          <w:b/>
          <w:sz w:val="20"/>
          <w:szCs w:val="20"/>
        </w:rPr>
        <w:t xml:space="preserve">if the gNB configures </w:t>
      </w:r>
      <w:r w:rsidR="00130D16" w:rsidRPr="00442735">
        <w:rPr>
          <w:rFonts w:ascii="Times New Roman" w:eastAsiaTheme="minorEastAsia" w:hAnsi="Times New Roman"/>
          <w:b/>
          <w:sz w:val="20"/>
          <w:szCs w:val="20"/>
        </w:rPr>
        <w:t>{switchedUL} for all serving cells</w:t>
      </w:r>
      <w:r w:rsidR="00346D79">
        <w:rPr>
          <w:rFonts w:ascii="Times New Roman" w:eastAsiaTheme="minorEastAsia" w:hAnsi="Times New Roman"/>
          <w:b/>
          <w:sz w:val="20"/>
          <w:szCs w:val="20"/>
        </w:rPr>
        <w:t>,</w:t>
      </w:r>
      <w:r w:rsidR="00130D16" w:rsidRPr="00442735">
        <w:rPr>
          <w:rFonts w:ascii="Times New Roman" w:eastAsiaTheme="minorEastAsia" w:hAnsi="Times New Roman"/>
          <w:b/>
          <w:sz w:val="20"/>
          <w:szCs w:val="20"/>
        </w:rPr>
        <w:t xml:space="preserve"> </w:t>
      </w:r>
      <w:r w:rsidR="00E42973">
        <w:rPr>
          <w:rFonts w:ascii="Times New Roman" w:eastAsiaTheme="minorEastAsia" w:hAnsi="Times New Roman"/>
          <w:b/>
          <w:sz w:val="20"/>
          <w:szCs w:val="20"/>
        </w:rPr>
        <w:t>or</w:t>
      </w:r>
      <w:r w:rsidR="00346D79">
        <w:rPr>
          <w:rFonts w:ascii="Times New Roman" w:eastAsiaTheme="minorEastAsia" w:hAnsi="Times New Roman"/>
          <w:b/>
          <w:sz w:val="20"/>
          <w:szCs w:val="20"/>
        </w:rPr>
        <w:t>;</w:t>
      </w:r>
    </w:p>
    <w:p w14:paraId="327F0168" w14:textId="668370A8" w:rsidR="00BA5955" w:rsidRPr="001D4F95" w:rsidRDefault="00E42973" w:rsidP="00C86673">
      <w:pPr>
        <w:pStyle w:val="aa"/>
        <w:numPr>
          <w:ilvl w:val="0"/>
          <w:numId w:val="34"/>
        </w:numPr>
        <w:spacing w:before="120" w:after="120"/>
        <w:ind w:firstLineChars="0"/>
        <w:rPr>
          <w:rFonts w:ascii="Times New Roman" w:eastAsiaTheme="minorEastAsia" w:hAnsi="Times New Roman"/>
          <w:b/>
          <w:sz w:val="20"/>
          <w:szCs w:val="20"/>
        </w:rPr>
      </w:pPr>
      <w:r w:rsidRPr="00442735">
        <w:rPr>
          <w:rFonts w:ascii="Times New Roman" w:eastAsiaTheme="minorEastAsia" w:hAnsi="Times New Roman"/>
          <w:b/>
          <w:sz w:val="20"/>
          <w:szCs w:val="20"/>
        </w:rPr>
        <w:t>configure</w:t>
      </w:r>
      <w:r>
        <w:rPr>
          <w:rFonts w:ascii="Times New Roman" w:eastAsiaTheme="minorEastAsia" w:hAnsi="Times New Roman"/>
          <w:b/>
          <w:sz w:val="20"/>
          <w:szCs w:val="20"/>
        </w:rPr>
        <w:t>s</w:t>
      </w:r>
      <w:r w:rsidRPr="00442735">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‘switchedUL’ for </w:t>
      </w:r>
      <w:r w:rsidRPr="00442735">
        <w:rPr>
          <w:rFonts w:ascii="Times New Roman" w:eastAsiaTheme="minorEastAsia" w:hAnsi="Times New Roman"/>
          <w:b/>
          <w:sz w:val="20"/>
          <w:szCs w:val="20"/>
        </w:rPr>
        <w:t>combination(s) of serving cells</w:t>
      </w:r>
      <w:r>
        <w:rPr>
          <w:rFonts w:ascii="Times New Roman" w:eastAsiaTheme="minorEastAsia" w:hAnsi="Times New Roman"/>
          <w:b/>
          <w:sz w:val="20"/>
          <w:szCs w:val="20"/>
        </w:rPr>
        <w:t xml:space="preserve"> not supporting</w:t>
      </w:r>
      <w:r w:rsidRPr="00442735">
        <w:rPr>
          <w:rFonts w:ascii="Times New Roman" w:eastAsiaTheme="minorEastAsia" w:hAnsi="Times New Roman"/>
          <w:b/>
          <w:sz w:val="20"/>
          <w:szCs w:val="20"/>
        </w:rPr>
        <w:t xml:space="preserve"> </w:t>
      </w:r>
      <w:r>
        <w:rPr>
          <w:rFonts w:ascii="Times New Roman" w:eastAsiaTheme="minorEastAsia" w:hAnsi="Times New Roman"/>
          <w:b/>
          <w:sz w:val="20"/>
          <w:szCs w:val="20"/>
        </w:rPr>
        <w:t>concurrent transmission</w:t>
      </w:r>
      <w:r w:rsidR="00130D16">
        <w:rPr>
          <w:rFonts w:ascii="Times New Roman" w:eastAsiaTheme="minorEastAsia" w:hAnsi="Times New Roman"/>
          <w:b/>
          <w:sz w:val="20"/>
          <w:szCs w:val="20"/>
        </w:rPr>
        <w:t xml:space="preserve"> if the gNB configures </w:t>
      </w:r>
      <w:r w:rsidR="00130D16" w:rsidRPr="00442735">
        <w:rPr>
          <w:rFonts w:ascii="Times New Roman" w:eastAsiaTheme="minorEastAsia" w:hAnsi="Times New Roman"/>
          <w:b/>
          <w:sz w:val="20"/>
          <w:szCs w:val="20"/>
        </w:rPr>
        <w:t>{</w:t>
      </w:r>
      <w:r w:rsidR="00130D16">
        <w:rPr>
          <w:rFonts w:ascii="Times New Roman" w:eastAsiaTheme="minorEastAsia" w:hAnsi="Times New Roman"/>
          <w:b/>
          <w:sz w:val="20"/>
          <w:szCs w:val="20"/>
        </w:rPr>
        <w:t>dualUL</w:t>
      </w:r>
      <w:r w:rsidR="00130D16" w:rsidRPr="00442735">
        <w:rPr>
          <w:rFonts w:ascii="Times New Roman" w:eastAsiaTheme="minorEastAsia" w:hAnsi="Times New Roman"/>
          <w:b/>
          <w:sz w:val="20"/>
          <w:szCs w:val="20"/>
        </w:rPr>
        <w:t>} for all serving cells</w:t>
      </w:r>
      <w:r w:rsidR="00832E1E">
        <w:rPr>
          <w:rFonts w:ascii="Times New Roman" w:eastAsiaTheme="minorEastAsia" w:hAnsi="Times New Roman"/>
          <w:b/>
          <w:sz w:val="20"/>
          <w:szCs w:val="20"/>
        </w:rPr>
        <w:t>.</w:t>
      </w:r>
    </w:p>
    <w:bookmarkEnd w:id="11"/>
    <w:p w14:paraId="27FF0087" w14:textId="77777777" w:rsidR="00346D79" w:rsidRDefault="00346D79" w:rsidP="00346D79">
      <w:pPr>
        <w:pStyle w:val="3"/>
        <w:rPr>
          <w:rFonts w:eastAsia="MS Mincho"/>
          <w:i/>
          <w:szCs w:val="20"/>
        </w:rPr>
      </w:pPr>
      <w:r>
        <w:t xml:space="preserve">impact of </w:t>
      </w:r>
      <w:r w:rsidRPr="00167EE4">
        <w:rPr>
          <w:rFonts w:eastAsia="MS Mincho"/>
          <w:i/>
          <w:szCs w:val="20"/>
        </w:rPr>
        <w:t>uplink</w:t>
      </w:r>
      <w:r>
        <w:rPr>
          <w:rFonts w:eastAsia="MS Mincho"/>
          <w:i/>
          <w:szCs w:val="20"/>
        </w:rPr>
        <w:t>Tx</w:t>
      </w:r>
      <w:r w:rsidRPr="00167EE4">
        <w:rPr>
          <w:rFonts w:eastAsia="MS Mincho"/>
          <w:i/>
          <w:szCs w:val="20"/>
        </w:rPr>
        <w:t>Switching-DualUL-</w:t>
      </w:r>
      <w:r>
        <w:rPr>
          <w:rFonts w:eastAsia="MS Mincho"/>
          <w:i/>
          <w:szCs w:val="20"/>
        </w:rPr>
        <w:t>Tx</w:t>
      </w:r>
      <w:r w:rsidRPr="00167EE4">
        <w:rPr>
          <w:rFonts w:eastAsia="MS Mincho"/>
          <w:i/>
          <w:szCs w:val="20"/>
        </w:rPr>
        <w:t>State</w:t>
      </w:r>
    </w:p>
    <w:p w14:paraId="7CC408BD" w14:textId="77777777" w:rsidR="00346D79" w:rsidRDefault="00346D79" w:rsidP="00346D79">
      <w:pPr>
        <w:spacing w:after="120"/>
      </w:pPr>
      <w:r>
        <w:t>This section treat</w:t>
      </w:r>
      <w:r>
        <w:rPr>
          <w:rFonts w:hint="eastAsia"/>
        </w:rPr>
        <w:t>s</w:t>
      </w:r>
      <w:r>
        <w:t xml:space="preserve"> the agreements about </w:t>
      </w:r>
      <w:r w:rsidRPr="00C4143E">
        <w:rPr>
          <w:rFonts w:eastAsia="MS Mincho"/>
          <w:szCs w:val="20"/>
        </w:rPr>
        <w:t>uplink</w:t>
      </w:r>
      <w:r>
        <w:rPr>
          <w:rFonts w:eastAsia="MS Mincho"/>
          <w:szCs w:val="20"/>
        </w:rPr>
        <w:t>Tx</w:t>
      </w:r>
      <w:r w:rsidRPr="00C4143E">
        <w:rPr>
          <w:rFonts w:eastAsia="MS Mincho"/>
          <w:szCs w:val="20"/>
        </w:rPr>
        <w:t>Switching-DualUL-</w:t>
      </w:r>
      <w:r>
        <w:rPr>
          <w:rFonts w:eastAsia="MS Mincho"/>
          <w:szCs w:val="20"/>
        </w:rPr>
        <w:t>Tx</w:t>
      </w:r>
      <w:r w:rsidRPr="00C4143E">
        <w:rPr>
          <w:rFonts w:eastAsia="MS Mincho"/>
          <w:szCs w:val="20"/>
        </w:rPr>
        <w:t>State</w:t>
      </w:r>
      <w:r>
        <w:t xml:space="preserve"> impact from RAN1#111[5]:</w:t>
      </w:r>
    </w:p>
    <w:tbl>
      <w:tblPr>
        <w:tblStyle w:val="a7"/>
        <w:tblW w:w="0" w:type="auto"/>
        <w:tblLook w:val="04A0" w:firstRow="1" w:lastRow="0" w:firstColumn="1" w:lastColumn="0" w:noHBand="0" w:noVBand="1"/>
      </w:tblPr>
      <w:tblGrid>
        <w:gridCol w:w="9060"/>
      </w:tblGrid>
      <w:tr w:rsidR="00346D79" w14:paraId="0CC32B50" w14:textId="77777777" w:rsidTr="006E73E7">
        <w:tc>
          <w:tcPr>
            <w:tcW w:w="9060" w:type="dxa"/>
          </w:tcPr>
          <w:p w14:paraId="079048BA" w14:textId="77777777" w:rsidR="00346D79" w:rsidRPr="001C2551" w:rsidRDefault="00346D79" w:rsidP="006E73E7">
            <w:pPr>
              <w:rPr>
                <w:highlight w:val="green"/>
                <w:lang w:eastAsia="x-none"/>
              </w:rPr>
            </w:pPr>
            <w:r>
              <w:rPr>
                <w:highlight w:val="green"/>
                <w:lang w:eastAsia="x-none"/>
              </w:rPr>
              <w:t>A</w:t>
            </w:r>
            <w:r w:rsidRPr="001C2551">
              <w:rPr>
                <w:highlight w:val="green"/>
                <w:lang w:eastAsia="x-none"/>
              </w:rPr>
              <w:t>greement</w:t>
            </w:r>
            <w:r>
              <w:rPr>
                <w:highlight w:val="green"/>
                <w:lang w:eastAsia="x-none"/>
              </w:rPr>
              <w:t>:</w:t>
            </w:r>
          </w:p>
          <w:p w14:paraId="4542CA08" w14:textId="77777777" w:rsidR="00346D79" w:rsidRPr="00C4143E" w:rsidRDefault="00346D79" w:rsidP="006E73E7">
            <w:pPr>
              <w:rPr>
                <w:rFonts w:eastAsia="MS Mincho"/>
              </w:rPr>
            </w:pPr>
            <w:r w:rsidRPr="00C4143E">
              <w:rPr>
                <w:rFonts w:eastAsia="MS Mincho"/>
              </w:rPr>
              <w:t xml:space="preserve">In Case#2 where two </w:t>
            </w:r>
            <w:r>
              <w:rPr>
                <w:rFonts w:eastAsia="MS Mincho"/>
              </w:rPr>
              <w:t>Tx</w:t>
            </w:r>
            <w:r w:rsidRPr="00C4143E">
              <w:rPr>
                <w:rFonts w:eastAsia="MS Mincho"/>
              </w:rPr>
              <w:t xml:space="preserve"> chains are currently associated with band A and B, and next transmission is 1 port transmission on band C, </w:t>
            </w:r>
            <w:r w:rsidRPr="00DB36B2">
              <w:rPr>
                <w:rFonts w:eastAsia="MS Mincho"/>
                <w:highlight w:val="yellow"/>
              </w:rPr>
              <w:t>if oneT is indicated via uplink</w:t>
            </w:r>
            <w:r>
              <w:rPr>
                <w:rFonts w:eastAsia="MS Mincho"/>
                <w:highlight w:val="yellow"/>
              </w:rPr>
              <w:t>Tx</w:t>
            </w:r>
            <w:r w:rsidRPr="00DB36B2">
              <w:rPr>
                <w:rFonts w:eastAsia="MS Mincho"/>
                <w:highlight w:val="yellow"/>
              </w:rPr>
              <w:t>Switching-DualUL-</w:t>
            </w:r>
            <w:r>
              <w:rPr>
                <w:rFonts w:eastAsia="MS Mincho"/>
                <w:highlight w:val="yellow"/>
              </w:rPr>
              <w:t>Tx</w:t>
            </w:r>
            <w:r w:rsidRPr="00DB36B2">
              <w:rPr>
                <w:rFonts w:eastAsia="MS Mincho"/>
                <w:highlight w:val="yellow"/>
              </w:rPr>
              <w:t xml:space="preserve">State, one </w:t>
            </w:r>
            <w:r>
              <w:rPr>
                <w:rFonts w:eastAsia="MS Mincho"/>
                <w:highlight w:val="yellow"/>
              </w:rPr>
              <w:t>Tx</w:t>
            </w:r>
            <w:r w:rsidRPr="00DB36B2">
              <w:rPr>
                <w:rFonts w:eastAsia="MS Mincho"/>
                <w:highlight w:val="yellow"/>
              </w:rPr>
              <w:t xml:space="preserve"> chain is switched to band C and associated band for another </w:t>
            </w:r>
            <w:r>
              <w:rPr>
                <w:rFonts w:eastAsia="MS Mincho"/>
                <w:highlight w:val="yellow"/>
              </w:rPr>
              <w:t>Tx</w:t>
            </w:r>
            <w:r w:rsidRPr="00DB36B2">
              <w:rPr>
                <w:rFonts w:eastAsia="MS Mincho"/>
                <w:highlight w:val="yellow"/>
              </w:rPr>
              <w:t xml:space="preserve"> chain is determined by new RRC parameter which is down-selected from following alternatives.</w:t>
            </w:r>
          </w:p>
          <w:p w14:paraId="2E4D732B" w14:textId="77777777" w:rsidR="00346D79" w:rsidRPr="00C4143E" w:rsidRDefault="00346D79" w:rsidP="006E73E7">
            <w:pPr>
              <w:pStyle w:val="aa"/>
              <w:widowControl/>
              <w:numPr>
                <w:ilvl w:val="0"/>
                <w:numId w:val="23"/>
              </w:numPr>
              <w:overflowPunct w:val="0"/>
              <w:autoSpaceDE w:val="0"/>
              <w:autoSpaceDN w:val="0"/>
              <w:adjustRightInd w:val="0"/>
              <w:ind w:firstLineChars="0" w:hanging="357"/>
              <w:contextualSpacing/>
              <w:jc w:val="left"/>
              <w:textAlignment w:val="baseline"/>
              <w:rPr>
                <w:rFonts w:eastAsia="MS Mincho"/>
              </w:rPr>
            </w:pPr>
            <w:r w:rsidRPr="00C4143E">
              <w:rPr>
                <w:rFonts w:eastAsia="MS Mincho"/>
              </w:rPr>
              <w:t xml:space="preserve">An associated band is configured for each band so that another </w:t>
            </w:r>
            <w:r>
              <w:rPr>
                <w:rFonts w:eastAsia="MS Mincho"/>
              </w:rPr>
              <w:t>Tx</w:t>
            </w:r>
            <w:r w:rsidRPr="00C4143E">
              <w:rPr>
                <w:rFonts w:eastAsia="MS Mincho"/>
              </w:rPr>
              <w:t xml:space="preserve"> chain is associated with the configured band (as associated band for the transmitting band)</w:t>
            </w:r>
          </w:p>
          <w:p w14:paraId="6C47FF6D" w14:textId="77777777" w:rsidR="00346D79" w:rsidRPr="00C4143E" w:rsidRDefault="00346D79" w:rsidP="006E73E7">
            <w:pPr>
              <w:pStyle w:val="aa"/>
              <w:widowControl/>
              <w:numPr>
                <w:ilvl w:val="1"/>
                <w:numId w:val="23"/>
              </w:numPr>
              <w:overflowPunct w:val="0"/>
              <w:autoSpaceDE w:val="0"/>
              <w:autoSpaceDN w:val="0"/>
              <w:adjustRightInd w:val="0"/>
              <w:ind w:firstLineChars="0" w:hanging="357"/>
              <w:contextualSpacing/>
              <w:jc w:val="left"/>
              <w:textAlignment w:val="baseline"/>
              <w:rPr>
                <w:rFonts w:eastAsia="MS Mincho"/>
              </w:rPr>
            </w:pPr>
            <w:r w:rsidRPr="00C4143E">
              <w:rPr>
                <w:rFonts w:eastAsia="MS Mincho"/>
              </w:rPr>
              <w:t xml:space="preserve">E.g., associated band for each transmitting band is configured as {B for A}, {A for B}, {A for C} and {C for D}. </w:t>
            </w:r>
          </w:p>
          <w:p w14:paraId="211EEB64" w14:textId="77777777" w:rsidR="00346D79" w:rsidRPr="00C4143E" w:rsidRDefault="00346D79" w:rsidP="006E73E7">
            <w:pPr>
              <w:pStyle w:val="aa"/>
              <w:widowControl/>
              <w:numPr>
                <w:ilvl w:val="2"/>
                <w:numId w:val="23"/>
              </w:numPr>
              <w:overflowPunct w:val="0"/>
              <w:autoSpaceDE w:val="0"/>
              <w:autoSpaceDN w:val="0"/>
              <w:adjustRightInd w:val="0"/>
              <w:ind w:firstLineChars="0" w:hanging="357"/>
              <w:contextualSpacing/>
              <w:jc w:val="left"/>
              <w:textAlignment w:val="baseline"/>
              <w:rPr>
                <w:rFonts w:eastAsia="MS Mincho"/>
              </w:rPr>
            </w:pPr>
            <w:r w:rsidRPr="00C4143E">
              <w:rPr>
                <w:rFonts w:eastAsia="MS Mincho"/>
              </w:rPr>
              <w:lastRenderedPageBreak/>
              <w:t xml:space="preserve">When 1 port transmission on band C is scheduled and </w:t>
            </w:r>
            <w:r>
              <w:rPr>
                <w:rFonts w:eastAsia="MS Mincho"/>
              </w:rPr>
              <w:t>Tx</w:t>
            </w:r>
            <w:r w:rsidRPr="00C4143E">
              <w:rPr>
                <w:rFonts w:eastAsia="MS Mincho"/>
              </w:rPr>
              <w:t xml:space="preserve"> chains are currently associated with band A and B, </w:t>
            </w:r>
            <w:r>
              <w:rPr>
                <w:rFonts w:eastAsia="MS Mincho"/>
              </w:rPr>
              <w:t>Tx</w:t>
            </w:r>
            <w:r w:rsidRPr="00C4143E">
              <w:rPr>
                <w:rFonts w:eastAsia="MS Mincho"/>
              </w:rPr>
              <w:t xml:space="preserve"> chain associated with band B is switched to band C while another </w:t>
            </w:r>
            <w:r>
              <w:rPr>
                <w:rFonts w:eastAsia="MS Mincho"/>
              </w:rPr>
              <w:t>Tx</w:t>
            </w:r>
            <w:r w:rsidRPr="00C4143E">
              <w:rPr>
                <w:rFonts w:eastAsia="MS Mincho"/>
              </w:rPr>
              <w:t xml:space="preserve"> chain associated with band A remains unchanged (because band A is associated band for band C)</w:t>
            </w:r>
          </w:p>
          <w:p w14:paraId="3A39194B" w14:textId="77777777" w:rsidR="00346D79" w:rsidRPr="00C4143E" w:rsidRDefault="00346D79" w:rsidP="006E73E7">
            <w:pPr>
              <w:pStyle w:val="aa"/>
              <w:widowControl/>
              <w:numPr>
                <w:ilvl w:val="2"/>
                <w:numId w:val="23"/>
              </w:numPr>
              <w:overflowPunct w:val="0"/>
              <w:autoSpaceDE w:val="0"/>
              <w:autoSpaceDN w:val="0"/>
              <w:adjustRightInd w:val="0"/>
              <w:ind w:firstLineChars="0" w:hanging="357"/>
              <w:contextualSpacing/>
              <w:jc w:val="left"/>
              <w:textAlignment w:val="baseline"/>
              <w:rPr>
                <w:rFonts w:eastAsia="MS Mincho"/>
              </w:rPr>
            </w:pPr>
            <w:r w:rsidRPr="00C4143E">
              <w:rPr>
                <w:rFonts w:eastAsia="MS Mincho"/>
              </w:rPr>
              <w:t xml:space="preserve">When 1 port transmission on band D is scheduled and </w:t>
            </w:r>
            <w:r>
              <w:rPr>
                <w:rFonts w:eastAsia="MS Mincho"/>
              </w:rPr>
              <w:t>Tx</w:t>
            </w:r>
            <w:r w:rsidRPr="00C4143E">
              <w:rPr>
                <w:rFonts w:eastAsia="MS Mincho"/>
              </w:rPr>
              <w:t xml:space="preserve"> chains are currently associated with band A and B, </w:t>
            </w:r>
            <w:r>
              <w:rPr>
                <w:rFonts w:eastAsia="MS Mincho"/>
              </w:rPr>
              <w:t>Tx</w:t>
            </w:r>
            <w:r w:rsidRPr="00C4143E">
              <w:rPr>
                <w:rFonts w:eastAsia="MS Mincho"/>
              </w:rPr>
              <w:t xml:space="preserve"> chain associated with band A (or B) is switched to band D while another </w:t>
            </w:r>
            <w:r>
              <w:rPr>
                <w:rFonts w:eastAsia="MS Mincho"/>
              </w:rPr>
              <w:t>Tx</w:t>
            </w:r>
            <w:r w:rsidRPr="00C4143E">
              <w:rPr>
                <w:rFonts w:eastAsia="MS Mincho"/>
              </w:rPr>
              <w:t xml:space="preserve"> chain associated with band B (or A) is switched to band C (because band C is associated band for band D)</w:t>
            </w:r>
          </w:p>
          <w:p w14:paraId="3B8C3467" w14:textId="77777777" w:rsidR="00346D79" w:rsidRDefault="00346D79" w:rsidP="006E73E7">
            <w:r w:rsidRPr="00D7495D">
              <w:rPr>
                <w:rFonts w:eastAsia="MS Mincho"/>
                <w:highlight w:val="yellow"/>
              </w:rPr>
              <w:t>If there is one band where concurrent transmission with any other band is not supported, NW does not configure an associated band for the band.</w:t>
            </w:r>
            <w:r w:rsidRPr="00167EE4">
              <w:rPr>
                <w:rFonts w:eastAsia="MS Mincho"/>
              </w:rPr>
              <w:t xml:space="preserve"> In such</w:t>
            </w:r>
            <w:r w:rsidRPr="00C4143E">
              <w:rPr>
                <w:rFonts w:eastAsia="MS Mincho"/>
              </w:rPr>
              <w:t xml:space="preserve"> case, even if oneT is configured, UE performs switching as twoT is configured when 1 port transmission on the band is scheduled</w:t>
            </w:r>
          </w:p>
        </w:tc>
      </w:tr>
    </w:tbl>
    <w:p w14:paraId="36615203" w14:textId="77777777" w:rsidR="00346D79" w:rsidRDefault="00346D79" w:rsidP="00346D79">
      <w:pPr>
        <w:spacing w:before="120" w:after="120"/>
      </w:pPr>
      <w:r>
        <w:lastRenderedPageBreak/>
        <w:t>Above all, there is no need for down-selection since only one option is provided, which we have confirmed with our RAN1 colleague, and the motivation for introducing such an RRC parameter is clear. Moreover, with the conclusion that i</w:t>
      </w:r>
      <w:r w:rsidRPr="00B91FAF">
        <w:t>f there is one band where concurrent transmission with any other band is not supported, NW does not configure an associated band for the band</w:t>
      </w:r>
      <w:r>
        <w:t>, we raise the following proposal:</w:t>
      </w:r>
    </w:p>
    <w:p w14:paraId="4E940E89" w14:textId="77777777" w:rsidR="00346D79" w:rsidRPr="00B91FAF" w:rsidRDefault="00346D79" w:rsidP="00346D79">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introduce a new RRC parameter to indicate the associated band for the band which supports </w:t>
      </w:r>
      <w:r w:rsidRPr="00B91FAF">
        <w:rPr>
          <w:rFonts w:ascii="Times New Roman" w:eastAsiaTheme="minorEastAsia" w:hAnsi="Times New Roman"/>
          <w:b/>
          <w:sz w:val="20"/>
          <w:szCs w:val="20"/>
        </w:rPr>
        <w:t>concurrent transmission with any other band</w:t>
      </w:r>
      <w:r>
        <w:rPr>
          <w:rFonts w:ascii="Times New Roman" w:eastAsiaTheme="minorEastAsia" w:hAnsi="Times New Roman"/>
          <w:b/>
          <w:sz w:val="20"/>
          <w:szCs w:val="20"/>
        </w:rPr>
        <w:t xml:space="preserve"> for Rel-18 UL Tx Switching.</w:t>
      </w:r>
    </w:p>
    <w:p w14:paraId="20FE889F" w14:textId="77777777" w:rsidR="00346D79" w:rsidRDefault="00346D79" w:rsidP="00346D79">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5FA4E1E" w14:textId="44D81FBB" w:rsidR="00541641" w:rsidRDefault="00E42973" w:rsidP="00541641">
      <w:pPr>
        <w:pStyle w:val="a8"/>
        <w:numPr>
          <w:ilvl w:val="0"/>
          <w:numId w:val="11"/>
        </w:numPr>
        <w:ind w:left="1701" w:hanging="1701"/>
        <w:rPr>
          <w:rFonts w:eastAsiaTheme="minorEastAsia"/>
          <w:b/>
          <w:lang w:eastAsia="zh-CN"/>
        </w:rPr>
      </w:pPr>
      <w:r>
        <w:rPr>
          <w:b/>
          <w:szCs w:val="20"/>
        </w:rPr>
        <w:t>Support of ‘switchedUL’ and ‘concurrent transmission’ means support of ‘dualUL’, and support of ‘dualUL’ while not supporting ‘concurrent transmission’ means support of ‘switchedUL’</w:t>
      </w:r>
      <w:r w:rsidRPr="00D86B49">
        <w:rPr>
          <w:b/>
          <w:szCs w:val="20"/>
        </w:rPr>
        <w:t xml:space="preserve"> from signalling perspective.</w:t>
      </w:r>
    </w:p>
    <w:p w14:paraId="5E93ABAA" w14:textId="0FD13812" w:rsidR="00541641" w:rsidRPr="00C86673" w:rsidRDefault="00346D7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(revised Alt.2) T</w:t>
      </w:r>
      <w:r w:rsidRPr="00D86B49">
        <w:rPr>
          <w:rFonts w:ascii="Times New Roman" w:eastAsiaTheme="minorEastAsia" w:hAnsi="Times New Roman"/>
          <w:b/>
          <w:sz w:val="20"/>
          <w:szCs w:val="20"/>
        </w:rPr>
        <w:t>he UE report</w:t>
      </w:r>
      <w:r>
        <w:rPr>
          <w:rFonts w:ascii="Times New Roman" w:eastAsiaTheme="minorEastAsia" w:hAnsi="Times New Roman"/>
          <w:b/>
          <w:sz w:val="20"/>
          <w:szCs w:val="20"/>
        </w:rPr>
        <w:t>s</w:t>
      </w:r>
      <w:r w:rsidRPr="00D86B49">
        <w:rPr>
          <w:rFonts w:ascii="Times New Roman" w:eastAsiaTheme="minorEastAsia" w:hAnsi="Times New Roman"/>
          <w:b/>
          <w:sz w:val="20"/>
          <w:szCs w:val="20"/>
        </w:rPr>
        <w:t xml:space="preserve"> {switchedUL, dualUL, both} for the </w:t>
      </w:r>
      <w:r>
        <w:rPr>
          <w:rFonts w:ascii="Times New Roman" w:eastAsiaTheme="minorEastAsia" w:hAnsi="Times New Roman"/>
          <w:b/>
          <w:sz w:val="20"/>
          <w:szCs w:val="20"/>
        </w:rPr>
        <w:t>BC,</w:t>
      </w:r>
      <w:r w:rsidRPr="00D86B49">
        <w:rPr>
          <w:rFonts w:ascii="Times New Roman" w:eastAsiaTheme="minorEastAsia" w:hAnsi="Times New Roman"/>
          <w:b/>
          <w:sz w:val="20"/>
          <w:szCs w:val="20"/>
        </w:rPr>
        <w:t xml:space="preserve"> and</w:t>
      </w:r>
      <w:r>
        <w:rPr>
          <w:rFonts w:ascii="Times New Roman" w:eastAsiaTheme="minorEastAsia" w:hAnsi="Times New Roman"/>
          <w:b/>
          <w:sz w:val="20"/>
          <w:szCs w:val="20"/>
        </w:rPr>
        <w:t>:</w:t>
      </w:r>
    </w:p>
    <w:p w14:paraId="7B524E7F" w14:textId="77777777" w:rsidR="00346D79" w:rsidRPr="00346D79" w:rsidRDefault="00346D79" w:rsidP="00346D79">
      <w:pPr>
        <w:pStyle w:val="aa"/>
        <w:numPr>
          <w:ilvl w:val="0"/>
          <w:numId w:val="33"/>
        </w:numPr>
        <w:ind w:firstLineChars="0"/>
        <w:rPr>
          <w:rFonts w:ascii="Times New Roman" w:hAnsi="Times New Roman"/>
          <w:b/>
          <w:kern w:val="0"/>
          <w:sz w:val="20"/>
          <w:szCs w:val="24"/>
        </w:rPr>
      </w:pPr>
      <w:r w:rsidRPr="00346D79">
        <w:rPr>
          <w:rFonts w:ascii="Times New Roman" w:hAnsi="Times New Roman"/>
          <w:b/>
          <w:kern w:val="0"/>
          <w:sz w:val="20"/>
          <w:szCs w:val="24"/>
        </w:rPr>
        <w:t>reports {dualUL} for band pair(s) supporting concurrent transmission if UE reports {switchedUL} for the BC, or;</w:t>
      </w:r>
    </w:p>
    <w:p w14:paraId="4B9D0DFC" w14:textId="1F9A4E75" w:rsidR="00346D79" w:rsidRDefault="00346D79" w:rsidP="00C86673">
      <w:pPr>
        <w:pStyle w:val="aa"/>
        <w:numPr>
          <w:ilvl w:val="0"/>
          <w:numId w:val="33"/>
        </w:numPr>
        <w:ind w:firstLineChars="0"/>
        <w:rPr>
          <w:rFonts w:ascii="Times New Roman" w:hAnsi="Times New Roman"/>
          <w:b/>
          <w:kern w:val="0"/>
          <w:sz w:val="20"/>
          <w:szCs w:val="24"/>
        </w:rPr>
      </w:pPr>
      <w:r w:rsidRPr="00346D79">
        <w:rPr>
          <w:rFonts w:ascii="Times New Roman" w:hAnsi="Times New Roman"/>
          <w:b/>
          <w:kern w:val="0"/>
          <w:sz w:val="20"/>
          <w:szCs w:val="24"/>
        </w:rPr>
        <w:t>reports {switchedUL} for band pair(s) not supporting concurrent transmission if UE reports {dualUL, both} for the BC.</w:t>
      </w:r>
    </w:p>
    <w:p w14:paraId="50358960" w14:textId="61697C81" w:rsidR="008A535B" w:rsidRPr="008A535B" w:rsidRDefault="008A535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confirm reusing </w:t>
      </w:r>
      <w:r w:rsidRPr="008A535B">
        <w:rPr>
          <w:rFonts w:ascii="Times New Roman" w:eastAsiaTheme="minorEastAsia" w:hAnsi="Times New Roman"/>
          <w:b/>
          <w:i/>
          <w:sz w:val="20"/>
          <w:szCs w:val="20"/>
        </w:rPr>
        <w:t>uplink</w:t>
      </w:r>
      <w:r w:rsidR="00130D16">
        <w:rPr>
          <w:rFonts w:ascii="Times New Roman" w:eastAsiaTheme="minorEastAsia" w:hAnsi="Times New Roman"/>
          <w:b/>
          <w:i/>
          <w:sz w:val="20"/>
          <w:szCs w:val="20"/>
        </w:rPr>
        <w:t>Tx</w:t>
      </w:r>
      <w:r w:rsidRPr="008A535B">
        <w:rPr>
          <w:rFonts w:ascii="Times New Roman" w:eastAsiaTheme="minorEastAsia" w:hAnsi="Times New Roman"/>
          <w:b/>
          <w:i/>
          <w:sz w:val="20"/>
          <w:szCs w:val="20"/>
        </w:rPr>
        <w:t>Switching-DL-Interruption-r16</w:t>
      </w:r>
      <w:r w:rsidRPr="008A535B">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for </w:t>
      </w:r>
      <w:r w:rsidRPr="008A535B">
        <w:rPr>
          <w:rFonts w:ascii="Times New Roman" w:eastAsiaTheme="minorEastAsia" w:hAnsi="Times New Roman"/>
          <w:b/>
          <w:sz w:val="20"/>
          <w:szCs w:val="20"/>
        </w:rPr>
        <w:t xml:space="preserve">reporting applicability of DL interruption for Rel-18 UL </w:t>
      </w:r>
      <w:r w:rsidR="00130D16">
        <w:rPr>
          <w:rFonts w:ascii="Times New Roman" w:eastAsiaTheme="minorEastAsia" w:hAnsi="Times New Roman"/>
          <w:b/>
          <w:sz w:val="20"/>
          <w:szCs w:val="20"/>
        </w:rPr>
        <w:t>Tx</w:t>
      </w:r>
      <w:r w:rsidRPr="008A535B">
        <w:rPr>
          <w:rFonts w:ascii="Times New Roman" w:eastAsiaTheme="minorEastAsia" w:hAnsi="Times New Roman"/>
          <w:b/>
          <w:sz w:val="20"/>
          <w:szCs w:val="20"/>
        </w:rPr>
        <w:t xml:space="preserve"> switching</w:t>
      </w:r>
      <w:r>
        <w:rPr>
          <w:rFonts w:ascii="Times New Roman" w:eastAsiaTheme="minorEastAsia" w:hAnsi="Times New Roman"/>
          <w:b/>
          <w:sz w:val="20"/>
          <w:szCs w:val="20"/>
        </w:rPr>
        <w:t>.</w:t>
      </w:r>
    </w:p>
    <w:p w14:paraId="7D0AF819" w14:textId="1EF9037F" w:rsidR="008A535B" w:rsidRPr="008A535B" w:rsidRDefault="008A535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RAN2 to confirm reusing</w:t>
      </w:r>
      <w:r w:rsidRPr="008A535B">
        <w:t xml:space="preserve"> </w:t>
      </w:r>
      <w:r w:rsidRPr="008A535B">
        <w:rPr>
          <w:rFonts w:ascii="Times New Roman" w:eastAsiaTheme="minorEastAsia" w:hAnsi="Times New Roman"/>
          <w:b/>
          <w:i/>
          <w:sz w:val="20"/>
          <w:szCs w:val="20"/>
        </w:rPr>
        <w:t>uplink</w:t>
      </w:r>
      <w:r w:rsidR="00130D16">
        <w:rPr>
          <w:rFonts w:ascii="Times New Roman" w:eastAsiaTheme="minorEastAsia" w:hAnsi="Times New Roman"/>
          <w:b/>
          <w:i/>
          <w:sz w:val="20"/>
          <w:szCs w:val="20"/>
        </w:rPr>
        <w:t>Tx</w:t>
      </w:r>
      <w:r w:rsidRPr="008A535B">
        <w:rPr>
          <w:rFonts w:ascii="Times New Roman" w:eastAsiaTheme="minorEastAsia" w:hAnsi="Times New Roman"/>
          <w:b/>
          <w:i/>
          <w:sz w:val="20"/>
          <w:szCs w:val="20"/>
        </w:rPr>
        <w:t>Switching2T2T-PUSCH-TransCoherence-r17</w:t>
      </w:r>
      <w:r w:rsidRPr="008A535B">
        <w:rPr>
          <w:rFonts w:ascii="Times New Roman" w:eastAsiaTheme="minorEastAsia" w:hAnsi="Times New Roman"/>
          <w:b/>
          <w:sz w:val="20"/>
          <w:szCs w:val="20"/>
        </w:rPr>
        <w:t xml:space="preserve"> on UL-MIMO coherence for the 2</w:t>
      </w:r>
      <w:r w:rsidR="00130D16">
        <w:rPr>
          <w:rFonts w:ascii="Times New Roman" w:eastAsiaTheme="minorEastAsia" w:hAnsi="Times New Roman"/>
          <w:b/>
          <w:sz w:val="20"/>
          <w:szCs w:val="20"/>
        </w:rPr>
        <w:t>Tx</w:t>
      </w:r>
      <w:r w:rsidRPr="008A535B">
        <w:rPr>
          <w:rFonts w:ascii="Times New Roman" w:eastAsiaTheme="minorEastAsia" w:hAnsi="Times New Roman"/>
          <w:b/>
          <w:sz w:val="20"/>
          <w:szCs w:val="20"/>
        </w:rPr>
        <w:t xml:space="preserve">-capable UL band(s) for Rel-18 UL </w:t>
      </w:r>
      <w:r w:rsidR="00130D16">
        <w:rPr>
          <w:rFonts w:ascii="Times New Roman" w:eastAsiaTheme="minorEastAsia" w:hAnsi="Times New Roman"/>
          <w:b/>
          <w:sz w:val="20"/>
          <w:szCs w:val="20"/>
        </w:rPr>
        <w:t>Tx</w:t>
      </w:r>
      <w:r w:rsidRPr="008A535B">
        <w:rPr>
          <w:rFonts w:ascii="Times New Roman" w:eastAsiaTheme="minorEastAsia" w:hAnsi="Times New Roman"/>
          <w:b/>
          <w:sz w:val="20"/>
          <w:szCs w:val="20"/>
        </w:rPr>
        <w:t xml:space="preserve"> switching</w:t>
      </w:r>
      <w:r>
        <w:rPr>
          <w:rFonts w:ascii="Times New Roman" w:eastAsiaTheme="minorEastAsia" w:hAnsi="Times New Roman"/>
          <w:b/>
          <w:sz w:val="20"/>
          <w:szCs w:val="20"/>
        </w:rPr>
        <w:t>, FFS detailed fallback description.</w:t>
      </w:r>
    </w:p>
    <w:p w14:paraId="3B4324D8" w14:textId="53CB32CB" w:rsidR="00E443C4" w:rsidRPr="00C86673" w:rsidRDefault="00346D7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(revised Alt.3) The gNB </w:t>
      </w:r>
      <w:r w:rsidRPr="00442735">
        <w:rPr>
          <w:rFonts w:ascii="Times New Roman" w:eastAsiaTheme="minorEastAsia" w:hAnsi="Times New Roman"/>
          <w:b/>
          <w:sz w:val="20"/>
          <w:szCs w:val="20"/>
        </w:rPr>
        <w:t>configure</w:t>
      </w:r>
      <w:r>
        <w:rPr>
          <w:rFonts w:ascii="Times New Roman" w:eastAsiaTheme="minorEastAsia" w:hAnsi="Times New Roman"/>
          <w:b/>
          <w:sz w:val="20"/>
          <w:szCs w:val="20"/>
        </w:rPr>
        <w:t>s</w:t>
      </w:r>
      <w:r w:rsidRPr="00442735">
        <w:rPr>
          <w:rFonts w:ascii="Times New Roman" w:eastAsiaTheme="minorEastAsia" w:hAnsi="Times New Roman"/>
          <w:b/>
          <w:sz w:val="20"/>
          <w:szCs w:val="20"/>
        </w:rPr>
        <w:t xml:space="preserve"> {switchedUL, dualUL} for all serving cells (i.e., for the band combination), and</w:t>
      </w:r>
      <w:r>
        <w:rPr>
          <w:rFonts w:ascii="Times New Roman" w:eastAsiaTheme="minorEastAsia" w:hAnsi="Times New Roman"/>
          <w:b/>
          <w:sz w:val="20"/>
          <w:szCs w:val="20"/>
        </w:rPr>
        <w:t>:</w:t>
      </w:r>
    </w:p>
    <w:p w14:paraId="42983242" w14:textId="77777777" w:rsidR="00346D79" w:rsidRPr="00346D79" w:rsidRDefault="00346D79" w:rsidP="00346D79">
      <w:pPr>
        <w:pStyle w:val="aa"/>
        <w:numPr>
          <w:ilvl w:val="0"/>
          <w:numId w:val="35"/>
        </w:numPr>
        <w:ind w:firstLineChars="0"/>
        <w:rPr>
          <w:rFonts w:ascii="Times New Roman" w:hAnsi="Times New Roman"/>
          <w:b/>
          <w:kern w:val="0"/>
          <w:sz w:val="20"/>
          <w:szCs w:val="24"/>
        </w:rPr>
      </w:pPr>
      <w:r w:rsidRPr="00346D79">
        <w:rPr>
          <w:rFonts w:ascii="Times New Roman" w:hAnsi="Times New Roman"/>
          <w:b/>
          <w:kern w:val="0"/>
          <w:sz w:val="20"/>
          <w:szCs w:val="24"/>
        </w:rPr>
        <w:t>configures ‘dualUL’ for combination(s) of serving cells (i.e., as supported serving cell pair(s) for each band pair in the band combination) supporting concurrent transmission if the gNB configures {switchedUL} for all serving cells, or;</w:t>
      </w:r>
    </w:p>
    <w:p w14:paraId="72022874" w14:textId="63CCE843" w:rsidR="00346D79" w:rsidRPr="002C69F2" w:rsidRDefault="00346D79" w:rsidP="00C86673">
      <w:pPr>
        <w:pStyle w:val="aa"/>
        <w:numPr>
          <w:ilvl w:val="0"/>
          <w:numId w:val="35"/>
        </w:numPr>
        <w:ind w:firstLineChars="0"/>
        <w:rPr>
          <w:rFonts w:ascii="Times New Roman" w:hAnsi="Times New Roman"/>
          <w:b/>
          <w:kern w:val="0"/>
          <w:sz w:val="20"/>
          <w:szCs w:val="24"/>
        </w:rPr>
      </w:pPr>
      <w:r w:rsidRPr="00346D79">
        <w:rPr>
          <w:rFonts w:ascii="Times New Roman" w:hAnsi="Times New Roman"/>
          <w:b/>
          <w:kern w:val="0"/>
          <w:sz w:val="20"/>
          <w:szCs w:val="24"/>
        </w:rPr>
        <w:t xml:space="preserve">configures ‘switchedUL’ for combination(s) of serving cells not supporting </w:t>
      </w:r>
      <w:r w:rsidRPr="00346D79">
        <w:rPr>
          <w:rFonts w:ascii="Times New Roman" w:hAnsi="Times New Roman"/>
          <w:b/>
          <w:kern w:val="0"/>
          <w:sz w:val="20"/>
          <w:szCs w:val="24"/>
        </w:rPr>
        <w:lastRenderedPageBreak/>
        <w:t>concurrent transmission if the gNB configures {dualUL} for all serving cells.</w:t>
      </w:r>
    </w:p>
    <w:p w14:paraId="3A551D14" w14:textId="35686DF0" w:rsidR="002C69F2" w:rsidRPr="00E443C4" w:rsidRDefault="002C69F2"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introduce a new RRC parameter to indicate the associated band for the band which supports </w:t>
      </w:r>
      <w:r w:rsidRPr="00B91FAF">
        <w:rPr>
          <w:rFonts w:ascii="Times New Roman" w:eastAsiaTheme="minorEastAsia" w:hAnsi="Times New Roman"/>
          <w:b/>
          <w:sz w:val="20"/>
          <w:szCs w:val="20"/>
        </w:rPr>
        <w:t>concurrent transmission with any other band</w:t>
      </w:r>
      <w:r>
        <w:rPr>
          <w:rFonts w:ascii="Times New Roman" w:eastAsiaTheme="minorEastAsia" w:hAnsi="Times New Roman"/>
          <w:b/>
          <w:sz w:val="20"/>
          <w:szCs w:val="20"/>
        </w:rPr>
        <w:t xml:space="preserve"> for Rel-18 UL </w:t>
      </w:r>
      <w:r w:rsidR="00130D16">
        <w:rPr>
          <w:rFonts w:ascii="Times New Roman" w:eastAsiaTheme="minorEastAsia" w:hAnsi="Times New Roman"/>
          <w:b/>
          <w:sz w:val="20"/>
          <w:szCs w:val="20"/>
        </w:rPr>
        <w:t>Tx</w:t>
      </w:r>
      <w:r>
        <w:rPr>
          <w:rFonts w:ascii="Times New Roman" w:eastAsiaTheme="minorEastAsia" w:hAnsi="Times New Roman"/>
          <w:b/>
          <w:sz w:val="20"/>
          <w:szCs w:val="20"/>
        </w:rPr>
        <w:t xml:space="preserve"> Switching.</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62F2EBCC" w:rsidR="00541641" w:rsidRPr="00E14384" w:rsidRDefault="00860B45" w:rsidP="00541641">
      <w:pPr>
        <w:pStyle w:val="aa"/>
        <w:widowControl/>
        <w:numPr>
          <w:ilvl w:val="0"/>
          <w:numId w:val="13"/>
        </w:numPr>
        <w:ind w:firstLineChars="0"/>
        <w:jc w:val="left"/>
        <w:rPr>
          <w:rFonts w:ascii="Times New Roman" w:hAnsi="Times New Roman"/>
          <w:sz w:val="20"/>
          <w:szCs w:val="20"/>
        </w:rPr>
      </w:pPr>
      <w:r w:rsidRPr="00860B45">
        <w:rPr>
          <w:rFonts w:ascii="Times New Roman" w:hAnsi="Times New Roman"/>
          <w:sz w:val="20"/>
          <w:szCs w:val="20"/>
        </w:rPr>
        <w:t>Draft_R2_120_meeting_report_v2</w:t>
      </w:r>
    </w:p>
    <w:p w14:paraId="20EDEF21" w14:textId="024E6203" w:rsidR="00541641" w:rsidRPr="00E14384" w:rsidRDefault="005A5E59" w:rsidP="00541641">
      <w:pPr>
        <w:pStyle w:val="aa"/>
        <w:widowControl/>
        <w:numPr>
          <w:ilvl w:val="0"/>
          <w:numId w:val="13"/>
        </w:numPr>
        <w:ind w:firstLineChars="0"/>
        <w:jc w:val="left"/>
        <w:rPr>
          <w:rFonts w:ascii="Times New Roman" w:hAnsi="Times New Roman"/>
          <w:color w:val="000000"/>
          <w:kern w:val="0"/>
          <w:sz w:val="20"/>
          <w:szCs w:val="20"/>
        </w:rPr>
      </w:pPr>
      <w:r w:rsidRPr="00C43551">
        <w:rPr>
          <w:rFonts w:ascii="Times New Roman" w:hAnsi="Times New Roman"/>
          <w:sz w:val="20"/>
          <w:szCs w:val="20"/>
        </w:rPr>
        <w:t>R1-2210724</w:t>
      </w:r>
      <w:r w:rsidR="00013829">
        <w:rPr>
          <w:rFonts w:ascii="Times New Roman" w:hAnsi="Times New Roman"/>
          <w:sz w:val="20"/>
          <w:szCs w:val="20"/>
        </w:rPr>
        <w:t>_</w:t>
      </w:r>
      <w:r w:rsidRPr="00C43551">
        <w:rPr>
          <w:rFonts w:ascii="Times New Roman" w:hAnsi="Times New Roman"/>
          <w:sz w:val="20"/>
          <w:szCs w:val="20"/>
        </w:rPr>
        <w:t>LS on UE capability and gNB</w:t>
      </w:r>
      <w:bookmarkStart w:id="12" w:name="_GoBack"/>
      <w:bookmarkEnd w:id="12"/>
      <w:r w:rsidRPr="00C43551">
        <w:rPr>
          <w:rFonts w:ascii="Times New Roman" w:hAnsi="Times New Roman"/>
          <w:sz w:val="20"/>
          <w:szCs w:val="20"/>
        </w:rPr>
        <w:t xml:space="preserve"> configuration for UL </w:t>
      </w:r>
      <w:r w:rsidR="00130D16">
        <w:rPr>
          <w:rFonts w:ascii="Times New Roman" w:hAnsi="Times New Roman"/>
          <w:sz w:val="20"/>
          <w:szCs w:val="20"/>
        </w:rPr>
        <w:t>Tx</w:t>
      </w:r>
      <w:r w:rsidRPr="00C43551">
        <w:rPr>
          <w:rFonts w:ascii="Times New Roman" w:hAnsi="Times New Roman"/>
          <w:sz w:val="20"/>
          <w:szCs w:val="20"/>
        </w:rPr>
        <w:t xml:space="preserve"> switching across 3 or 4 bands in Rel-18</w:t>
      </w:r>
    </w:p>
    <w:p w14:paraId="62FB94B6" w14:textId="1412CE0E" w:rsidR="00541641" w:rsidRDefault="00013829" w:rsidP="00541641">
      <w:pPr>
        <w:pStyle w:val="aa"/>
        <w:widowControl/>
        <w:numPr>
          <w:ilvl w:val="0"/>
          <w:numId w:val="13"/>
        </w:numPr>
        <w:ind w:firstLineChars="0"/>
        <w:jc w:val="left"/>
        <w:rPr>
          <w:rFonts w:ascii="Times New Roman" w:hAnsi="Times New Roman"/>
          <w:color w:val="000000"/>
          <w:kern w:val="0"/>
          <w:sz w:val="20"/>
          <w:szCs w:val="20"/>
        </w:rPr>
      </w:pPr>
      <w:r w:rsidRPr="00013829">
        <w:rPr>
          <w:rFonts w:ascii="Times New Roman" w:hAnsi="Times New Roman"/>
          <w:color w:val="000000"/>
          <w:kern w:val="0"/>
          <w:sz w:val="20"/>
          <w:szCs w:val="20"/>
        </w:rPr>
        <w:t xml:space="preserve">R4-2220548_LS on Rel-18 UL </w:t>
      </w:r>
      <w:r w:rsidR="00130D16">
        <w:rPr>
          <w:rFonts w:ascii="Times New Roman" w:hAnsi="Times New Roman"/>
          <w:color w:val="000000"/>
          <w:kern w:val="0"/>
          <w:sz w:val="20"/>
          <w:szCs w:val="20"/>
        </w:rPr>
        <w:t>Tx</w:t>
      </w:r>
      <w:r w:rsidRPr="00013829">
        <w:rPr>
          <w:rFonts w:ascii="Times New Roman" w:hAnsi="Times New Roman"/>
          <w:color w:val="000000"/>
          <w:kern w:val="0"/>
          <w:sz w:val="20"/>
          <w:szCs w:val="20"/>
        </w:rPr>
        <w:t xml:space="preserve"> switching</w:t>
      </w:r>
    </w:p>
    <w:p w14:paraId="0AF1384B" w14:textId="0C616775" w:rsidR="00013829" w:rsidRDefault="00013829"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hint="eastAsia"/>
          <w:color w:val="000000"/>
          <w:kern w:val="0"/>
          <w:sz w:val="20"/>
          <w:szCs w:val="20"/>
        </w:rPr>
        <w:t>T</w:t>
      </w:r>
      <w:r>
        <w:rPr>
          <w:rFonts w:ascii="Times New Roman" w:hAnsi="Times New Roman"/>
          <w:color w:val="000000"/>
          <w:kern w:val="0"/>
          <w:sz w:val="20"/>
          <w:szCs w:val="20"/>
        </w:rPr>
        <w:t>S 38.331 V17.3.0</w:t>
      </w:r>
    </w:p>
    <w:p w14:paraId="0FCA9A65" w14:textId="3262F470" w:rsidR="00167EE4" w:rsidRPr="00E14384" w:rsidRDefault="00167EE4" w:rsidP="00541641">
      <w:pPr>
        <w:pStyle w:val="aa"/>
        <w:widowControl/>
        <w:numPr>
          <w:ilvl w:val="0"/>
          <w:numId w:val="13"/>
        </w:numPr>
        <w:ind w:firstLineChars="0"/>
        <w:jc w:val="left"/>
        <w:rPr>
          <w:rFonts w:ascii="Times New Roman" w:hAnsi="Times New Roman"/>
          <w:color w:val="000000"/>
          <w:kern w:val="0"/>
          <w:sz w:val="20"/>
          <w:szCs w:val="20"/>
        </w:rPr>
      </w:pPr>
      <w:r w:rsidRPr="00167EE4">
        <w:rPr>
          <w:rFonts w:ascii="Times New Roman" w:hAnsi="Times New Roman"/>
          <w:color w:val="000000"/>
          <w:kern w:val="0"/>
          <w:sz w:val="20"/>
          <w:szCs w:val="20"/>
        </w:rPr>
        <w:t>Draft_Minutes_report_RAN1#111_v020</w:t>
      </w:r>
    </w:p>
    <w:p w14:paraId="34323547" w14:textId="77777777" w:rsidR="00A2414B" w:rsidRPr="00A2414B" w:rsidRDefault="00A2414B" w:rsidP="00A2414B"/>
    <w:sectPr w:rsidR="00A2414B" w:rsidRPr="00A2414B" w:rsidSect="00A2414B">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F5E1" w16cex:dateUtc="2023-02-17T04:47:00Z"/>
  <w16cex:commentExtensible w16cex:durableId="2799F9A3" w16cex:dateUtc="2023-02-17T05:03:00Z"/>
  <w16cex:commentExtensible w16cex:durableId="2799F9B8" w16cex:dateUtc="2023-02-17T0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46B4A" w14:textId="77777777" w:rsidR="001E6131" w:rsidRDefault="001E6131" w:rsidP="003E7FE5">
      <w:r>
        <w:separator/>
      </w:r>
    </w:p>
  </w:endnote>
  <w:endnote w:type="continuationSeparator" w:id="0">
    <w:p w14:paraId="77B42BC5" w14:textId="77777777" w:rsidR="001E6131" w:rsidRDefault="001E6131"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ADAF0" w14:textId="77777777" w:rsidR="001E6131" w:rsidRDefault="001E6131" w:rsidP="003E7FE5">
      <w:r>
        <w:separator/>
      </w:r>
    </w:p>
  </w:footnote>
  <w:footnote w:type="continuationSeparator" w:id="0">
    <w:p w14:paraId="1C55DB5A" w14:textId="77777777" w:rsidR="001E6131" w:rsidRDefault="001E6131"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D474E4"/>
    <w:multiLevelType w:val="hybridMultilevel"/>
    <w:tmpl w:val="30245244"/>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3D20BC5"/>
    <w:multiLevelType w:val="hybridMultilevel"/>
    <w:tmpl w:val="823011F8"/>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313B4D"/>
    <w:multiLevelType w:val="hybridMultilevel"/>
    <w:tmpl w:val="726E751E"/>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C003D30"/>
    <w:multiLevelType w:val="hybridMultilevel"/>
    <w:tmpl w:val="18585D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13F97"/>
    <w:multiLevelType w:val="hybridMultilevel"/>
    <w:tmpl w:val="8A96394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56206"/>
    <w:multiLevelType w:val="hybridMultilevel"/>
    <w:tmpl w:val="9026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8580F"/>
    <w:multiLevelType w:val="hybridMultilevel"/>
    <w:tmpl w:val="F3D8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3D0B9C"/>
    <w:multiLevelType w:val="hybridMultilevel"/>
    <w:tmpl w:val="2D5209B6"/>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00E0DDF"/>
    <w:multiLevelType w:val="hybridMultilevel"/>
    <w:tmpl w:val="C3A2A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406F8"/>
    <w:multiLevelType w:val="hybridMultilevel"/>
    <w:tmpl w:val="017AFBC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441ACB"/>
    <w:multiLevelType w:val="hybridMultilevel"/>
    <w:tmpl w:val="12B4D62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24031"/>
    <w:multiLevelType w:val="hybridMultilevel"/>
    <w:tmpl w:val="D33AD2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073F14"/>
    <w:multiLevelType w:val="hybridMultilevel"/>
    <w:tmpl w:val="25F6BDB4"/>
    <w:lvl w:ilvl="0" w:tplc="E92246AE">
      <w:start w:val="1"/>
      <w:numFmt w:val="decimal"/>
      <w:lvlText w:val="Observation%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D0C3A37"/>
    <w:multiLevelType w:val="hybridMultilevel"/>
    <w:tmpl w:val="F96A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5"/>
  </w:num>
  <w:num w:numId="2">
    <w:abstractNumId w:val="27"/>
  </w:num>
  <w:num w:numId="3">
    <w:abstractNumId w:val="21"/>
  </w:num>
  <w:num w:numId="4">
    <w:abstractNumId w:val="3"/>
  </w:num>
  <w:num w:numId="5">
    <w:abstractNumId w:val="31"/>
  </w:num>
  <w:num w:numId="6">
    <w:abstractNumId w:val="29"/>
  </w:num>
  <w:num w:numId="7">
    <w:abstractNumId w:val="19"/>
  </w:num>
  <w:num w:numId="8">
    <w:abstractNumId w:val="5"/>
  </w:num>
  <w:num w:numId="9">
    <w:abstractNumId w:val="33"/>
  </w:num>
  <w:num w:numId="10">
    <w:abstractNumId w:val="13"/>
  </w:num>
  <w:num w:numId="11">
    <w:abstractNumId w:val="26"/>
  </w:num>
  <w:num w:numId="12">
    <w:abstractNumId w:val="9"/>
  </w:num>
  <w:num w:numId="13">
    <w:abstractNumId w:val="34"/>
  </w:num>
  <w:num w:numId="14">
    <w:abstractNumId w:val="4"/>
  </w:num>
  <w:num w:numId="15">
    <w:abstractNumId w:val="23"/>
  </w:num>
  <w:num w:numId="16">
    <w:abstractNumId w:val="1"/>
  </w:num>
  <w:num w:numId="17">
    <w:abstractNumId w:val="0"/>
  </w:num>
  <w:num w:numId="18">
    <w:abstractNumId w:val="32"/>
  </w:num>
  <w:num w:numId="19">
    <w:abstractNumId w:val="20"/>
  </w:num>
  <w:num w:numId="20">
    <w:abstractNumId w:val="14"/>
  </w:num>
  <w:num w:numId="21">
    <w:abstractNumId w:val="18"/>
  </w:num>
  <w:num w:numId="22">
    <w:abstractNumId w:val="15"/>
  </w:num>
  <w:num w:numId="23">
    <w:abstractNumId w:val="8"/>
  </w:num>
  <w:num w:numId="24">
    <w:abstractNumId w:val="16"/>
  </w:num>
  <w:num w:numId="25">
    <w:abstractNumId w:val="30"/>
  </w:num>
  <w:num w:numId="26">
    <w:abstractNumId w:val="11"/>
  </w:num>
  <w:num w:numId="27">
    <w:abstractNumId w:val="28"/>
  </w:num>
  <w:num w:numId="28">
    <w:abstractNumId w:val="24"/>
  </w:num>
  <w:num w:numId="29">
    <w:abstractNumId w:val="12"/>
  </w:num>
  <w:num w:numId="30">
    <w:abstractNumId w:val="22"/>
  </w:num>
  <w:num w:numId="31">
    <w:abstractNumId w:val="2"/>
  </w:num>
  <w:num w:numId="32">
    <w:abstractNumId w:val="10"/>
  </w:num>
  <w:num w:numId="33">
    <w:abstractNumId w:val="17"/>
  </w:num>
  <w:num w:numId="34">
    <w:abstractNumId w:val="6"/>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NjCyNDACQgMTcyUdpeDU4uLM/DyQAsNaAFY4SqcsAAAA"/>
  </w:docVars>
  <w:rsids>
    <w:rsidRoot w:val="005017F6"/>
    <w:rsid w:val="00013829"/>
    <w:rsid w:val="00013CA5"/>
    <w:rsid w:val="00034AE9"/>
    <w:rsid w:val="00036000"/>
    <w:rsid w:val="000444C5"/>
    <w:rsid w:val="00050EF2"/>
    <w:rsid w:val="0006132B"/>
    <w:rsid w:val="00077CB0"/>
    <w:rsid w:val="000A3A3B"/>
    <w:rsid w:val="000E758D"/>
    <w:rsid w:val="000F0640"/>
    <w:rsid w:val="001121CD"/>
    <w:rsid w:val="001129D4"/>
    <w:rsid w:val="00115D25"/>
    <w:rsid w:val="00130D16"/>
    <w:rsid w:val="001410D9"/>
    <w:rsid w:val="001445FB"/>
    <w:rsid w:val="001448D5"/>
    <w:rsid w:val="0016785A"/>
    <w:rsid w:val="00167EE4"/>
    <w:rsid w:val="0017273B"/>
    <w:rsid w:val="00194C84"/>
    <w:rsid w:val="001A25FC"/>
    <w:rsid w:val="001A2E65"/>
    <w:rsid w:val="001A5E91"/>
    <w:rsid w:val="001D4F95"/>
    <w:rsid w:val="001E6131"/>
    <w:rsid w:val="00202108"/>
    <w:rsid w:val="00211D99"/>
    <w:rsid w:val="00214A6C"/>
    <w:rsid w:val="002541C7"/>
    <w:rsid w:val="0026661A"/>
    <w:rsid w:val="00284C62"/>
    <w:rsid w:val="002855E3"/>
    <w:rsid w:val="00292F23"/>
    <w:rsid w:val="002A5FBD"/>
    <w:rsid w:val="002A649E"/>
    <w:rsid w:val="002B1637"/>
    <w:rsid w:val="002B351A"/>
    <w:rsid w:val="002C273C"/>
    <w:rsid w:val="002C4919"/>
    <w:rsid w:val="002C69F2"/>
    <w:rsid w:val="002E7299"/>
    <w:rsid w:val="003144E6"/>
    <w:rsid w:val="003153AB"/>
    <w:rsid w:val="00317623"/>
    <w:rsid w:val="00335690"/>
    <w:rsid w:val="00343E37"/>
    <w:rsid w:val="00346D79"/>
    <w:rsid w:val="00377472"/>
    <w:rsid w:val="0038200A"/>
    <w:rsid w:val="00385BCD"/>
    <w:rsid w:val="00386243"/>
    <w:rsid w:val="0039219F"/>
    <w:rsid w:val="00392CF2"/>
    <w:rsid w:val="00394D3B"/>
    <w:rsid w:val="003A0749"/>
    <w:rsid w:val="003A2116"/>
    <w:rsid w:val="003A2AEA"/>
    <w:rsid w:val="003B4E47"/>
    <w:rsid w:val="003E7FE5"/>
    <w:rsid w:val="003F2580"/>
    <w:rsid w:val="003F5429"/>
    <w:rsid w:val="004229EB"/>
    <w:rsid w:val="00427623"/>
    <w:rsid w:val="00442735"/>
    <w:rsid w:val="004526A5"/>
    <w:rsid w:val="004A21A1"/>
    <w:rsid w:val="004B2D8C"/>
    <w:rsid w:val="004B39AE"/>
    <w:rsid w:val="004D0653"/>
    <w:rsid w:val="004E29CA"/>
    <w:rsid w:val="004F599D"/>
    <w:rsid w:val="004F773B"/>
    <w:rsid w:val="00500EFE"/>
    <w:rsid w:val="005017F6"/>
    <w:rsid w:val="0050237C"/>
    <w:rsid w:val="00536C5B"/>
    <w:rsid w:val="00541641"/>
    <w:rsid w:val="0055188C"/>
    <w:rsid w:val="00572C05"/>
    <w:rsid w:val="005A5E59"/>
    <w:rsid w:val="005C100D"/>
    <w:rsid w:val="005C63E1"/>
    <w:rsid w:val="00600071"/>
    <w:rsid w:val="006011D9"/>
    <w:rsid w:val="0061551D"/>
    <w:rsid w:val="00624E50"/>
    <w:rsid w:val="006419F8"/>
    <w:rsid w:val="00656556"/>
    <w:rsid w:val="00661B02"/>
    <w:rsid w:val="00670BA2"/>
    <w:rsid w:val="00675CA4"/>
    <w:rsid w:val="00687ACD"/>
    <w:rsid w:val="00690A1F"/>
    <w:rsid w:val="006B0026"/>
    <w:rsid w:val="0073196B"/>
    <w:rsid w:val="00745F4F"/>
    <w:rsid w:val="00756311"/>
    <w:rsid w:val="00762D81"/>
    <w:rsid w:val="00770502"/>
    <w:rsid w:val="00774DDB"/>
    <w:rsid w:val="00775F8A"/>
    <w:rsid w:val="007801CA"/>
    <w:rsid w:val="007933C2"/>
    <w:rsid w:val="007A10CF"/>
    <w:rsid w:val="007B68E3"/>
    <w:rsid w:val="007C1459"/>
    <w:rsid w:val="007C761D"/>
    <w:rsid w:val="007E197F"/>
    <w:rsid w:val="00804755"/>
    <w:rsid w:val="008158E4"/>
    <w:rsid w:val="00831490"/>
    <w:rsid w:val="00832E1E"/>
    <w:rsid w:val="00860B45"/>
    <w:rsid w:val="008A0860"/>
    <w:rsid w:val="008A52CB"/>
    <w:rsid w:val="008A535B"/>
    <w:rsid w:val="008B79A5"/>
    <w:rsid w:val="008D6FFA"/>
    <w:rsid w:val="008E08F7"/>
    <w:rsid w:val="0091483E"/>
    <w:rsid w:val="009320AD"/>
    <w:rsid w:val="00970C8D"/>
    <w:rsid w:val="00977917"/>
    <w:rsid w:val="009A4A8D"/>
    <w:rsid w:val="009A760A"/>
    <w:rsid w:val="009B4524"/>
    <w:rsid w:val="009B7AAC"/>
    <w:rsid w:val="009C2B9D"/>
    <w:rsid w:val="009D20AB"/>
    <w:rsid w:val="009E5A07"/>
    <w:rsid w:val="00A03F0A"/>
    <w:rsid w:val="00A05584"/>
    <w:rsid w:val="00A2414B"/>
    <w:rsid w:val="00A36B0F"/>
    <w:rsid w:val="00A7580C"/>
    <w:rsid w:val="00A93A63"/>
    <w:rsid w:val="00A95FAE"/>
    <w:rsid w:val="00A9772D"/>
    <w:rsid w:val="00AC3FD0"/>
    <w:rsid w:val="00AD031B"/>
    <w:rsid w:val="00AF48F0"/>
    <w:rsid w:val="00AF4CE4"/>
    <w:rsid w:val="00B1430E"/>
    <w:rsid w:val="00B4348E"/>
    <w:rsid w:val="00B446DC"/>
    <w:rsid w:val="00B446F1"/>
    <w:rsid w:val="00B54397"/>
    <w:rsid w:val="00B60A7F"/>
    <w:rsid w:val="00B74B1D"/>
    <w:rsid w:val="00B819C8"/>
    <w:rsid w:val="00B868C1"/>
    <w:rsid w:val="00B91FAF"/>
    <w:rsid w:val="00BA57C4"/>
    <w:rsid w:val="00BA5955"/>
    <w:rsid w:val="00BA70E1"/>
    <w:rsid w:val="00BD7D9E"/>
    <w:rsid w:val="00BF43BA"/>
    <w:rsid w:val="00BF4540"/>
    <w:rsid w:val="00C052EE"/>
    <w:rsid w:val="00C06DD9"/>
    <w:rsid w:val="00C153C2"/>
    <w:rsid w:val="00C5244F"/>
    <w:rsid w:val="00C57EB4"/>
    <w:rsid w:val="00C710BA"/>
    <w:rsid w:val="00C7419D"/>
    <w:rsid w:val="00C86673"/>
    <w:rsid w:val="00C91790"/>
    <w:rsid w:val="00CD02FB"/>
    <w:rsid w:val="00D0686A"/>
    <w:rsid w:val="00D114AE"/>
    <w:rsid w:val="00D62CF7"/>
    <w:rsid w:val="00D7495D"/>
    <w:rsid w:val="00D801CB"/>
    <w:rsid w:val="00D8388D"/>
    <w:rsid w:val="00D86B49"/>
    <w:rsid w:val="00D97559"/>
    <w:rsid w:val="00DA6D01"/>
    <w:rsid w:val="00DB36B2"/>
    <w:rsid w:val="00DC71A7"/>
    <w:rsid w:val="00DE742A"/>
    <w:rsid w:val="00DF7126"/>
    <w:rsid w:val="00E14384"/>
    <w:rsid w:val="00E165F2"/>
    <w:rsid w:val="00E16EEA"/>
    <w:rsid w:val="00E3582D"/>
    <w:rsid w:val="00E42973"/>
    <w:rsid w:val="00E443C4"/>
    <w:rsid w:val="00E64F96"/>
    <w:rsid w:val="00E871C0"/>
    <w:rsid w:val="00E87241"/>
    <w:rsid w:val="00E87659"/>
    <w:rsid w:val="00E95E8A"/>
    <w:rsid w:val="00EB2590"/>
    <w:rsid w:val="00EF37B8"/>
    <w:rsid w:val="00F00461"/>
    <w:rsid w:val="00F20B0A"/>
    <w:rsid w:val="00F46F52"/>
    <w:rsid w:val="00F66CFB"/>
    <w:rsid w:val="00F747E7"/>
    <w:rsid w:val="00F8561D"/>
    <w:rsid w:val="00F92A3A"/>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목 록  단 락,列"/>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qFormat/>
    <w:rsid w:val="00860B45"/>
    <w:pPr>
      <w:widowControl/>
      <w:numPr>
        <w:numId w:val="18"/>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Cs w:val="20"/>
      <w:lang w:val="en-GB" w:eastAsia="ja-JP"/>
    </w:rPr>
  </w:style>
  <w:style w:type="paragraph" w:styleId="af3">
    <w:name w:val="Revision"/>
    <w:hidden/>
    <w:uiPriority w:val="99"/>
    <w:semiHidden/>
    <w:rsid w:val="00F00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2591</Words>
  <Characters>14774</Characters>
  <Application>Microsoft Office Word</Application>
  <DocSecurity>0</DocSecurity>
  <Lines>123</Lines>
  <Paragraphs>34</Paragraphs>
  <ScaleCrop>false</ScaleCrop>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4</cp:revision>
  <dcterms:created xsi:type="dcterms:W3CDTF">2023-02-17T06:14:00Z</dcterms:created>
  <dcterms:modified xsi:type="dcterms:W3CDTF">2023-02-17T06:31:00Z</dcterms:modified>
</cp:coreProperties>
</file>